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E9C53">
      <w:pPr>
        <w:spacing w:line="500" w:lineRule="exact"/>
        <w:ind w:firstLine="360" w:firstLineChars="100"/>
        <w:rPr>
          <w:rFonts w:ascii="方正大黑简体" w:eastAsia="方正大黑简体"/>
          <w:sz w:val="36"/>
          <w:szCs w:val="36"/>
        </w:rPr>
      </w:pPr>
      <w:r>
        <w:rPr>
          <w:rFonts w:hint="eastAsia" w:ascii="方正大黑简体" w:eastAsia="方正大黑简体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34290</wp:posOffset>
            </wp:positionV>
            <wp:extent cx="441325" cy="467995"/>
            <wp:effectExtent l="0" t="0" r="15875" b="8255"/>
            <wp:wrapSquare wrapText="bothSides"/>
            <wp:docPr id="37" name="图片 2" descr="C:\Users\Administrator\Desktop\图形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C:\Users\Administrator\Desktop\图形111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大黑简体" w:eastAsia="方正大黑简体"/>
          <w:sz w:val="36"/>
          <w:szCs w:val="36"/>
        </w:rPr>
        <w:t>天 辰 检 测</w:t>
      </w:r>
    </w:p>
    <w:p w14:paraId="506FD5EC">
      <w:pPr>
        <w:spacing w:line="300" w:lineRule="exact"/>
        <w:ind w:firstLine="240" w:firstLineChars="100"/>
        <w:rPr>
          <w:sz w:val="24"/>
        </w:rPr>
      </w:pPr>
      <w:r>
        <w:rPr>
          <w:rFonts w:hint="eastAsia"/>
          <w:sz w:val="24"/>
        </w:rPr>
        <w:t>TianChen Testing</w:t>
      </w:r>
    </w:p>
    <w:p w14:paraId="6D6E9A4B">
      <w:pPr>
        <w:jc w:val="left"/>
        <w:rPr>
          <w:color w:val="FF0000"/>
          <w:sz w:val="96"/>
          <w:szCs w:val="96"/>
        </w:rPr>
      </w:pPr>
      <w:r>
        <w:rPr>
          <w:rFonts w:hint="eastAsia"/>
          <w:color w:val="FF0000"/>
          <w:sz w:val="72"/>
          <w:szCs w:val="72"/>
        </w:rPr>
        <w:drawing>
          <wp:inline distT="0" distB="0" distL="114300" distR="114300">
            <wp:extent cx="728980" cy="806450"/>
            <wp:effectExtent l="0" t="0" r="13970" b="12700"/>
            <wp:docPr id="2" name="图片 2" descr="JCYW202602021270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JCYW202602021270-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sz w:val="72"/>
          <w:szCs w:val="72"/>
        </w:rPr>
        <w:drawing>
          <wp:inline distT="0" distB="0" distL="114300" distR="114300">
            <wp:extent cx="1235710" cy="791845"/>
            <wp:effectExtent l="0" t="0" r="6350" b="635"/>
            <wp:docPr id="1" name="图片 1" descr="微信图片_20240229084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22908454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sz w:val="72"/>
          <w:szCs w:val="72"/>
        </w:rPr>
        <w:t xml:space="preserve">    </w:t>
      </w:r>
      <w:r>
        <w:rPr>
          <w:rFonts w:hint="eastAsia"/>
          <w:color w:val="FF0000"/>
          <w:sz w:val="72"/>
          <w:szCs w:val="72"/>
          <w:lang w:val="en-US" w:eastAsia="zh-CN"/>
        </w:rPr>
        <w:t xml:space="preserve"> </w:t>
      </w:r>
      <w:r>
        <w:rPr>
          <w:rFonts w:hint="eastAsia"/>
          <w:color w:val="FF0000"/>
          <w:sz w:val="72"/>
          <w:szCs w:val="72"/>
        </w:rPr>
        <w:t xml:space="preserve">  </w:t>
      </w:r>
      <w:r>
        <w:rPr>
          <w:rFonts w:hint="eastAsia"/>
          <w:color w:val="FF0000"/>
          <w:sz w:val="96"/>
          <w:szCs w:val="96"/>
        </w:rPr>
        <w:t xml:space="preserve"> </w:t>
      </w:r>
      <w:r>
        <w:rPr>
          <w:rFonts w:hint="eastAsia"/>
          <w:color w:val="FF0000"/>
          <w:sz w:val="96"/>
          <w:szCs w:val="96"/>
          <w:lang w:eastAsia="zh-CN"/>
        </w:rPr>
        <w:t>正</w:t>
      </w:r>
      <w:bookmarkStart w:id="0" w:name="_GoBack"/>
      <w:bookmarkEnd w:id="0"/>
      <w:r>
        <w:rPr>
          <w:rFonts w:hint="eastAsia"/>
          <w:color w:val="FF0000"/>
          <w:sz w:val="96"/>
          <w:szCs w:val="96"/>
        </w:rPr>
        <w:t>本</w:t>
      </w:r>
    </w:p>
    <w:p w14:paraId="47222E19">
      <w:pPr>
        <w:jc w:val="center"/>
        <w:rPr>
          <w:sz w:val="30"/>
          <w:szCs w:val="30"/>
        </w:rPr>
      </w:pPr>
    </w:p>
    <w:p w14:paraId="054F62DB">
      <w:pPr>
        <w:jc w:val="center"/>
        <w:rPr>
          <w:sz w:val="15"/>
          <w:szCs w:val="15"/>
        </w:rPr>
      </w:pPr>
    </w:p>
    <w:p w14:paraId="51902301">
      <w:pPr>
        <w:jc w:val="center"/>
        <w:rPr>
          <w:rFonts w:ascii="方正大标宋简体" w:eastAsia="方正大标宋简体"/>
          <w:sz w:val="80"/>
          <w:szCs w:val="80"/>
        </w:rPr>
      </w:pPr>
      <w:r>
        <w:rPr>
          <w:rFonts w:hint="eastAsia" w:ascii="方正大标宋简体" w:eastAsia="方正大标宋简体"/>
          <w:sz w:val="80"/>
          <w:szCs w:val="80"/>
        </w:rPr>
        <w:t>检 测 报 告</w:t>
      </w:r>
    </w:p>
    <w:p w14:paraId="219BC717">
      <w:pPr>
        <w:jc w:val="center"/>
        <w:rPr>
          <w:rFonts w:ascii="方正大标宋简体" w:eastAsia="方正大标宋简体"/>
          <w:sz w:val="44"/>
          <w:szCs w:val="44"/>
        </w:rPr>
      </w:pPr>
      <w:r>
        <w:rPr>
          <w:rFonts w:hint="eastAsia" w:ascii="方正大标宋简体" w:eastAsia="方正大标宋简体"/>
          <w:sz w:val="44"/>
          <w:szCs w:val="44"/>
        </w:rPr>
        <w:t>（Testing Report)</w:t>
      </w:r>
    </w:p>
    <w:p w14:paraId="35747986">
      <w:pPr>
        <w:jc w:val="center"/>
        <w:rPr>
          <w:sz w:val="36"/>
          <w:szCs w:val="36"/>
        </w:rPr>
      </w:pPr>
      <w:r>
        <w:rPr>
          <w:rFonts w:hint="eastAsia" w:ascii="黑体" w:hAnsi="黑体" w:eastAsia="黑体"/>
          <w:sz w:val="28"/>
          <w:szCs w:val="28"/>
        </w:rPr>
        <w:t>报告编号（Report ID）：No(环)字(2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026</w:t>
      </w:r>
      <w:r>
        <w:rPr>
          <w:rFonts w:hint="eastAsia" w:ascii="黑体" w:hAnsi="黑体" w:eastAsia="黑体"/>
          <w:sz w:val="28"/>
          <w:szCs w:val="28"/>
        </w:rPr>
        <w:t>)第</w:t>
      </w:r>
      <w:r>
        <w:rPr>
          <w:rFonts w:hint="eastAsia" w:ascii="黑体" w:hAnsi="黑体" w:eastAsia="黑体"/>
          <w:sz w:val="28"/>
          <w:szCs w:val="28"/>
          <w:lang w:eastAsia="zh-CN"/>
        </w:rPr>
        <w:t>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1208</w:t>
      </w:r>
      <w:r>
        <w:rPr>
          <w:rFonts w:hint="eastAsia" w:ascii="黑体" w:hAnsi="黑体" w:eastAsia="黑体"/>
          <w:sz w:val="28"/>
          <w:szCs w:val="28"/>
        </w:rPr>
        <w:t>)号</w:t>
      </w:r>
    </w:p>
    <w:p w14:paraId="14E00640">
      <w:pPr>
        <w:rPr>
          <w:sz w:val="36"/>
          <w:szCs w:val="36"/>
        </w:rPr>
      </w:pPr>
    </w:p>
    <w:p w14:paraId="715C9233">
      <w:pPr>
        <w:spacing w:line="440" w:lineRule="exact"/>
        <w:ind w:firstLine="1302" w:firstLineChars="46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报告名称：     </w:t>
      </w:r>
    </w:p>
    <w:p w14:paraId="07619D46">
      <w:pPr>
        <w:spacing w:line="4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（Report Description）   </w:t>
      </w:r>
      <w:r>
        <w:rPr>
          <w:rFonts w:hint="eastAsia" w:ascii="宋体" w:hAnsi="宋体"/>
          <w:sz w:val="28"/>
          <w:szCs w:val="28"/>
          <w:u w:val="single"/>
        </w:rPr>
        <w:t>废水</w:t>
      </w:r>
      <w:r>
        <w:rPr>
          <w:rFonts w:ascii="宋体" w:hAnsi="宋体"/>
          <w:sz w:val="28"/>
          <w:szCs w:val="28"/>
          <w:u w:val="single"/>
        </w:rPr>
        <w:t>检测报告</w:t>
      </w:r>
    </w:p>
    <w:p w14:paraId="46DB4BE3">
      <w:pPr>
        <w:spacing w:line="440" w:lineRule="exact"/>
        <w:ind w:firstLine="560"/>
        <w:rPr>
          <w:sz w:val="28"/>
          <w:szCs w:val="28"/>
        </w:rPr>
      </w:pPr>
    </w:p>
    <w:p w14:paraId="65FB2BEA"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14:paraId="6FD091C9">
      <w:pPr>
        <w:spacing w:line="440" w:lineRule="exact"/>
        <w:ind w:firstLine="1120" w:firstLineChars="400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 xml:space="preserve"> 委托单位:   </w:t>
      </w:r>
    </w:p>
    <w:p w14:paraId="12A03759">
      <w:pPr>
        <w:spacing w:line="440" w:lineRule="exact"/>
        <w:ind w:firstLine="1120" w:firstLineChars="400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 xml:space="preserve">（Applicant）    </w:t>
      </w:r>
      <w:r>
        <w:rPr>
          <w:rFonts w:hint="eastAsia" w:ascii="宋体" w:hAnsi="宋体"/>
          <w:sz w:val="28"/>
          <w:szCs w:val="28"/>
          <w:u w:val="single"/>
        </w:rPr>
        <w:t>烟台世缘橡胶有限公司</w:t>
      </w:r>
    </w:p>
    <w:p w14:paraId="5564D5A9">
      <w:pPr>
        <w:spacing w:line="440" w:lineRule="exact"/>
        <w:rPr>
          <w:sz w:val="36"/>
          <w:szCs w:val="36"/>
        </w:rPr>
      </w:pPr>
      <w:r>
        <w:rPr>
          <w:rFonts w:hint="eastAsia"/>
          <w:sz w:val="28"/>
          <w:szCs w:val="28"/>
        </w:rPr>
        <w:t xml:space="preserve">        </w:t>
      </w:r>
    </w:p>
    <w:p w14:paraId="08C804B6">
      <w:pPr>
        <w:spacing w:line="440" w:lineRule="exact"/>
        <w:ind w:firstLine="1400" w:firstLineChars="5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受检单位:  </w:t>
      </w:r>
    </w:p>
    <w:p w14:paraId="4B7CA2FB">
      <w:pPr>
        <w:spacing w:line="440" w:lineRule="exact"/>
        <w:ind w:firstLine="1120" w:firstLineChars="400"/>
        <w:rPr>
          <w:sz w:val="15"/>
          <w:szCs w:val="15"/>
        </w:rPr>
      </w:pPr>
      <w:r>
        <w:rPr>
          <w:rFonts w:hint="eastAsia"/>
          <w:sz w:val="28"/>
          <w:szCs w:val="28"/>
        </w:rPr>
        <w:t xml:space="preserve">（Applicant）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  <w:u w:val="single"/>
        </w:rPr>
        <w:t>烟台世缘橡胶有限公司</w:t>
      </w:r>
    </w:p>
    <w:p w14:paraId="2A16A38C">
      <w:pPr>
        <w:rPr>
          <w:sz w:val="15"/>
          <w:szCs w:val="15"/>
        </w:rPr>
      </w:pPr>
    </w:p>
    <w:p w14:paraId="3904898C">
      <w:pPr>
        <w:rPr>
          <w:sz w:val="15"/>
          <w:szCs w:val="15"/>
        </w:rPr>
      </w:pPr>
    </w:p>
    <w:p w14:paraId="10F293CF">
      <w:pPr>
        <w:rPr>
          <w:sz w:val="15"/>
          <w:szCs w:val="15"/>
        </w:rPr>
      </w:pPr>
    </w:p>
    <w:p w14:paraId="40AF6E20">
      <w:pPr>
        <w:rPr>
          <w:sz w:val="15"/>
          <w:szCs w:val="15"/>
        </w:rPr>
      </w:pPr>
    </w:p>
    <w:p w14:paraId="07855ED0">
      <w:pPr>
        <w:spacing w:line="440" w:lineRule="exact"/>
        <w:rPr>
          <w:rFonts w:hint="eastAsia" w:ascii="宋体" w:hAnsi="宋体" w:cs="宋体"/>
          <w:sz w:val="28"/>
          <w:szCs w:val="28"/>
        </w:rPr>
      </w:pPr>
    </w:p>
    <w:p w14:paraId="22930D0F">
      <w:pPr>
        <w:spacing w:line="440" w:lineRule="exact"/>
        <w:jc w:val="center"/>
        <w:rPr>
          <w:rFonts w:hint="eastAsia" w:ascii="宋体" w:hAnsi="宋体" w:cs="宋体"/>
          <w:sz w:val="36"/>
          <w:szCs w:val="36"/>
        </w:rPr>
      </w:pPr>
      <w:r>
        <w:rPr>
          <w:rFonts w:hint="eastAsia" w:ascii="宋体" w:hAnsi="宋体" w:cs="宋体"/>
          <w:sz w:val="36"/>
          <w:szCs w:val="36"/>
        </w:rPr>
        <w:t>山东天辰检测技术服务有限公司</w:t>
      </w:r>
    </w:p>
    <w:p w14:paraId="4672CDEC">
      <w:pPr>
        <w:spacing w:line="440" w:lineRule="exact"/>
        <w:jc w:val="center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  <w:lang w:val="en-US" w:eastAsia="zh-CN"/>
        </w:rPr>
        <w:t>026-06-04</w:t>
      </w:r>
    </w:p>
    <w:p w14:paraId="7E68B477"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br w:type="page"/>
      </w:r>
    </w:p>
    <w:p w14:paraId="6B22B119">
      <w:pPr>
        <w:jc w:val="left"/>
      </w:pPr>
      <w:r>
        <w:rPr>
          <w:rFonts w:ascii="宋体" w:hAnsi="宋体" w:eastAsia="宋体" w:cs="宋体"/>
          <w:b/>
          <w:sz w:val="28"/>
        </w:rPr>
        <w:t>一、委托单位信息</w:t>
      </w:r>
    </w:p>
    <w:tbl>
      <w:tblPr>
        <w:tblStyle w:val="9"/>
        <w:tblW w:w="5000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2549"/>
        <w:gridCol w:w="2397"/>
        <w:gridCol w:w="2700"/>
      </w:tblGrid>
      <w:tr w14:paraId="604CDE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50" w:type="pct"/>
            <w:vAlign w:val="center"/>
          </w:tcPr>
          <w:p w14:paraId="4AA42B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委托单位</w:t>
            </w:r>
          </w:p>
        </w:tc>
        <w:tc>
          <w:tcPr>
            <w:tcW w:w="1250" w:type="pct"/>
            <w:vAlign w:val="center"/>
          </w:tcPr>
          <w:p w14:paraId="5DD159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烟台世缘橡胶有限公司</w:t>
            </w:r>
          </w:p>
        </w:tc>
        <w:tc>
          <w:tcPr>
            <w:tcW w:w="1175" w:type="pct"/>
            <w:vAlign w:val="center"/>
          </w:tcPr>
          <w:p w14:paraId="215D14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样品交接时间</w:t>
            </w:r>
          </w:p>
        </w:tc>
        <w:tc>
          <w:tcPr>
            <w:tcW w:w="1324" w:type="pct"/>
            <w:vAlign w:val="center"/>
          </w:tcPr>
          <w:p w14:paraId="7DD361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2026.05.08</w:t>
            </w:r>
          </w:p>
          <w:p w14:paraId="12438D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2026.05.12</w:t>
            </w:r>
          </w:p>
          <w:p w14:paraId="625A05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2026.05.22</w:t>
            </w:r>
          </w:p>
          <w:p w14:paraId="6F68AC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2026.05.29</w:t>
            </w:r>
          </w:p>
        </w:tc>
      </w:tr>
      <w:tr w14:paraId="66C091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Align w:val="center"/>
          </w:tcPr>
          <w:p w14:paraId="365A41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受检单位</w:t>
            </w:r>
          </w:p>
        </w:tc>
        <w:tc>
          <w:tcPr>
            <w:vAlign w:val="center"/>
          </w:tcPr>
          <w:p w14:paraId="52BCEE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烟台世缘橡胶有限公司</w:t>
            </w:r>
          </w:p>
        </w:tc>
        <w:tc>
          <w:tcPr>
            <w:tcW w:w="1175" w:type="pct"/>
            <w:vAlign w:val="center"/>
          </w:tcPr>
          <w:p w14:paraId="35F8A3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样品来源</w:t>
            </w:r>
          </w:p>
        </w:tc>
        <w:tc>
          <w:tcPr>
            <w:tcW w:w="1324" w:type="pct"/>
            <w:vAlign w:val="center"/>
          </w:tcPr>
          <w:p w14:paraId="3DB97D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现场检测、现场采样</w:t>
            </w:r>
          </w:p>
        </w:tc>
      </w:tr>
      <w:tr w14:paraId="73C8D1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Align w:val="center"/>
          </w:tcPr>
          <w:p w14:paraId="2ACF31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受检单位地址</w:t>
            </w:r>
          </w:p>
        </w:tc>
        <w:tc>
          <w:tcPr>
            <w:vAlign w:val="center"/>
          </w:tcPr>
          <w:p w14:paraId="5B202E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蓬莱</w:t>
            </w:r>
            <w:r>
              <w:rPr>
                <w:rFonts w:hint="eastAsia"/>
                <w:lang w:eastAsia="zh-CN"/>
              </w:rPr>
              <w:t>区</w:t>
            </w:r>
            <w:r>
              <w:t>刘家沟</w:t>
            </w:r>
            <w:r>
              <w:rPr>
                <w:rFonts w:hint="eastAsia"/>
                <w:lang w:eastAsia="zh-CN"/>
              </w:rPr>
              <w:t>镇</w:t>
            </w:r>
            <w:r>
              <w:t>工业园</w:t>
            </w:r>
          </w:p>
        </w:tc>
        <w:tc>
          <w:tcPr>
            <w:tcW w:w="1175" w:type="pct"/>
            <w:vAlign w:val="center"/>
          </w:tcPr>
          <w:p w14:paraId="1CBDB1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检测日期</w:t>
            </w:r>
          </w:p>
        </w:tc>
        <w:tc>
          <w:tcPr>
            <w:tcW w:w="1324" w:type="pct"/>
            <w:vAlign w:val="center"/>
          </w:tcPr>
          <w:p w14:paraId="5220F3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2026.05.08-2026.06.03</w:t>
            </w:r>
          </w:p>
        </w:tc>
      </w:tr>
      <w:tr w14:paraId="03B8D8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Align w:val="center"/>
          </w:tcPr>
          <w:p w14:paraId="4BAF53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联系人</w:t>
            </w:r>
          </w:p>
        </w:tc>
        <w:tc>
          <w:tcPr>
            <w:vAlign w:val="center"/>
          </w:tcPr>
          <w:p w14:paraId="3F441E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王经理</w:t>
            </w:r>
          </w:p>
        </w:tc>
        <w:tc>
          <w:tcPr>
            <w:tcW w:w="1175" w:type="pct"/>
            <w:vAlign w:val="center"/>
          </w:tcPr>
          <w:p w14:paraId="6D7E6F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联系方式</w:t>
            </w:r>
          </w:p>
        </w:tc>
        <w:tc>
          <w:tcPr>
            <w:tcW w:w="1324" w:type="pct"/>
            <w:vAlign w:val="center"/>
          </w:tcPr>
          <w:p w14:paraId="6DEC4E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15192231062</w:t>
            </w:r>
          </w:p>
        </w:tc>
      </w:tr>
    </w:tbl>
    <w:p w14:paraId="5D8DF610"/>
    <w:p w14:paraId="6E9F28B6"/>
    <w:p w14:paraId="0732B0B4"/>
    <w:p w14:paraId="55BEE783"/>
    <w:p w14:paraId="418D40AB"/>
    <w:p w14:paraId="53815C0F"/>
    <w:p w14:paraId="64F3157F"/>
    <w:p w14:paraId="69093DF9"/>
    <w:p w14:paraId="1FE3C97B"/>
    <w:p w14:paraId="638503F4"/>
    <w:p w14:paraId="4A4B9758"/>
    <w:p w14:paraId="088339BD"/>
    <w:p w14:paraId="24E0DECA"/>
    <w:p w14:paraId="566C48C1"/>
    <w:p w14:paraId="68CE9236"/>
    <w:p w14:paraId="74BFBEA5"/>
    <w:p w14:paraId="7FA4AFB1"/>
    <w:p w14:paraId="21DA4362"/>
    <w:p w14:paraId="4F4FBBCE"/>
    <w:p w14:paraId="053EC292"/>
    <w:p w14:paraId="3061215F"/>
    <w:p w14:paraId="20EF4765"/>
    <w:p w14:paraId="3BB12460"/>
    <w:p w14:paraId="5B204B8C"/>
    <w:p w14:paraId="03B37694"/>
    <w:p w14:paraId="1F92244C">
      <w:pPr>
        <w:jc w:val="left"/>
      </w:pPr>
      <w:r>
        <w:rPr>
          <w:rFonts w:ascii="宋体" w:hAnsi="宋体" w:eastAsia="宋体" w:cs="宋体"/>
          <w:sz w:val="28"/>
        </w:rPr>
        <w:t>报告编写人：                 审核人：               批准人：</w:t>
      </w:r>
    </w:p>
    <w:p w14:paraId="3556CF99"/>
    <w:p w14:paraId="72EDE87A">
      <w:pPr>
        <w:jc w:val="left"/>
      </w:pPr>
      <w:r>
        <w:rPr>
          <w:rFonts w:ascii="宋体" w:hAnsi="宋体" w:eastAsia="宋体" w:cs="宋体"/>
          <w:sz w:val="28"/>
        </w:rPr>
        <w:t xml:space="preserve">                                             时间：2</w:t>
      </w:r>
      <w:r>
        <w:rPr>
          <w:rFonts w:hint="eastAsia" w:ascii="宋体" w:hAnsi="宋体" w:cs="宋体"/>
          <w:sz w:val="28"/>
          <w:lang w:val="en-US" w:eastAsia="zh-CN"/>
        </w:rPr>
        <w:t>026</w:t>
      </w:r>
      <w:r>
        <w:rPr>
          <w:rFonts w:ascii="宋体" w:hAnsi="宋体" w:eastAsia="宋体" w:cs="宋体"/>
          <w:sz w:val="28"/>
        </w:rPr>
        <w:t>年</w:t>
      </w:r>
      <w:r>
        <w:rPr>
          <w:rFonts w:hint="eastAsia" w:ascii="宋体" w:hAnsi="宋体" w:cs="宋体"/>
          <w:sz w:val="28"/>
          <w:lang w:val="en-US" w:eastAsia="zh-CN"/>
        </w:rPr>
        <w:t>06</w:t>
      </w:r>
      <w:r>
        <w:rPr>
          <w:rFonts w:ascii="宋体" w:hAnsi="宋体" w:eastAsia="宋体" w:cs="宋体"/>
          <w:sz w:val="28"/>
        </w:rPr>
        <w:t>月</w:t>
      </w:r>
      <w:r>
        <w:rPr>
          <w:rFonts w:hint="eastAsia" w:ascii="宋体" w:hAnsi="宋体" w:cs="宋体"/>
          <w:sz w:val="28"/>
          <w:lang w:val="en-US" w:eastAsia="zh-CN"/>
        </w:rPr>
        <w:t>04</w:t>
      </w:r>
      <w:r>
        <w:rPr>
          <w:rFonts w:ascii="宋体" w:hAnsi="宋体" w:eastAsia="宋体" w:cs="宋体"/>
          <w:sz w:val="28"/>
        </w:rPr>
        <w:t>日</w:t>
      </w:r>
    </w:p>
    <w:p w14:paraId="2F9C28EE">
      <w:pPr>
        <w:jc w:val="left"/>
      </w:pPr>
      <w:r>
        <w:rPr>
          <w:rFonts w:ascii="宋体" w:hAnsi="宋体" w:eastAsia="宋体" w:cs="宋体"/>
          <w:sz w:val="20"/>
        </w:rPr>
        <w:t xml:space="preserve">                                                                      (检验检测专用章)</w:t>
      </w:r>
    </w:p>
    <w:p w14:paraId="4AAA5827">
      <w:r>
        <w:br w:type="page"/>
      </w:r>
    </w:p>
    <w:p w14:paraId="15537870">
      <w:pPr>
        <w:jc w:val="left"/>
      </w:pPr>
      <w:r>
        <w:rPr>
          <w:rFonts w:ascii="宋体" w:hAnsi="宋体" w:eastAsia="宋体" w:cs="宋体"/>
          <w:b/>
          <w:sz w:val="28"/>
        </w:rPr>
        <w:t>二、检测结果</w:t>
      </w:r>
    </w:p>
    <w:p w14:paraId="229E485C">
      <w:pPr>
        <w:jc w:val="left"/>
      </w:pPr>
      <w:r>
        <w:rPr>
          <w:rFonts w:ascii="宋体" w:hAnsi="宋体" w:eastAsia="宋体" w:cs="宋体"/>
          <w:b/>
          <w:sz w:val="28"/>
        </w:rPr>
        <w:t>(一)废水检测结果</w:t>
      </w:r>
    </w:p>
    <w:tbl>
      <w:tblPr>
        <w:tblStyle w:val="9"/>
        <w:tblW w:w="5001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2040"/>
        <w:gridCol w:w="1627"/>
        <w:gridCol w:w="1653"/>
        <w:gridCol w:w="1414"/>
        <w:gridCol w:w="1423"/>
      </w:tblGrid>
      <w:tr w14:paraId="42EA75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Align w:val="center"/>
          </w:tcPr>
          <w:p w14:paraId="410391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采样日期</w:t>
            </w:r>
          </w:p>
        </w:tc>
        <w:tc>
          <w:tcPr>
            <w:tcW w:w="1000" w:type="pct"/>
            <w:vAlign w:val="center"/>
          </w:tcPr>
          <w:p w14:paraId="45B1B7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采样点位</w:t>
            </w:r>
          </w:p>
        </w:tc>
        <w:tc>
          <w:tcPr>
            <w:tcW w:w="797" w:type="pct"/>
            <w:vAlign w:val="center"/>
          </w:tcPr>
          <w:p w14:paraId="72490A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样品编号</w:t>
            </w:r>
          </w:p>
        </w:tc>
        <w:tc>
          <w:tcPr>
            <w:tcW w:w="810" w:type="pct"/>
            <w:vAlign w:val="center"/>
          </w:tcPr>
          <w:p w14:paraId="41FAA6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检测项目</w:t>
            </w:r>
          </w:p>
        </w:tc>
        <w:tc>
          <w:tcPr>
            <w:tcW w:w="693" w:type="pct"/>
            <w:vAlign w:val="center"/>
          </w:tcPr>
          <w:p w14:paraId="476F32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检测结果</w:t>
            </w:r>
          </w:p>
        </w:tc>
        <w:tc>
          <w:tcPr>
            <w:tcW w:w="697" w:type="pct"/>
            <w:vAlign w:val="center"/>
          </w:tcPr>
          <w:p w14:paraId="313739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限值</w:t>
            </w:r>
          </w:p>
        </w:tc>
      </w:tr>
      <w:tr w14:paraId="139DB8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vMerge w:val="restart"/>
            <w:vAlign w:val="center"/>
          </w:tcPr>
          <w:p w14:paraId="6BA548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2026.05.08</w:t>
            </w:r>
          </w:p>
        </w:tc>
        <w:tc>
          <w:tcPr>
            <w:vMerge w:val="restart"/>
            <w:vAlign w:val="center"/>
          </w:tcPr>
          <w:p w14:paraId="25DD36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厂区总排口</w:t>
            </w:r>
          </w:p>
        </w:tc>
        <w:tc>
          <w:tcPr>
            <w:tcW w:w="797" w:type="pct"/>
            <w:vMerge w:val="restart"/>
            <w:vAlign w:val="center"/>
          </w:tcPr>
          <w:p w14:paraId="2A149A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Q260508-4</w:t>
            </w:r>
          </w:p>
        </w:tc>
        <w:tc>
          <w:tcPr>
            <w:tcW w:w="810" w:type="pct"/>
            <w:vAlign w:val="center"/>
          </w:tcPr>
          <w:p w14:paraId="7BD3A3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pH值 (无量纲)</w:t>
            </w:r>
          </w:p>
        </w:tc>
        <w:tc>
          <w:tcPr>
            <w:tcW w:w="693" w:type="pct"/>
            <w:vAlign w:val="center"/>
          </w:tcPr>
          <w:p w14:paraId="0BCD10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7.6</w:t>
            </w:r>
          </w:p>
        </w:tc>
        <w:tc>
          <w:tcPr>
            <w:tcW w:w="697" w:type="pct"/>
            <w:vAlign w:val="center"/>
          </w:tcPr>
          <w:p w14:paraId="7BF87A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6.5-9.5</w:t>
            </w:r>
          </w:p>
        </w:tc>
      </w:tr>
      <w:tr w14:paraId="6307C1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vMerge w:val="continue"/>
            <w:vAlign w:val="center"/>
          </w:tcPr>
          <w:p w14:paraId="31E257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vMerge w:val="continue"/>
            <w:vAlign w:val="center"/>
          </w:tcPr>
          <w:p w14:paraId="611288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厂区总排口（第一周）</w:t>
            </w:r>
          </w:p>
        </w:tc>
        <w:tc>
          <w:tcPr>
            <w:tcW w:w="797" w:type="pct"/>
            <w:vMerge w:val="continue"/>
            <w:vAlign w:val="center"/>
          </w:tcPr>
          <w:p w14:paraId="185F4F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10" w:type="pct"/>
            <w:vAlign w:val="center"/>
          </w:tcPr>
          <w:p w14:paraId="6B2E0F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氨氮 (mg/L)</w:t>
            </w:r>
          </w:p>
        </w:tc>
        <w:tc>
          <w:tcPr>
            <w:tcW w:w="693" w:type="pct"/>
            <w:vAlign w:val="center"/>
          </w:tcPr>
          <w:p w14:paraId="20F246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4.84</w:t>
            </w:r>
          </w:p>
        </w:tc>
        <w:tc>
          <w:tcPr>
            <w:tcW w:w="697" w:type="pct"/>
            <w:vAlign w:val="center"/>
          </w:tcPr>
          <w:p w14:paraId="744E56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45（厂内限值13）</w:t>
            </w:r>
          </w:p>
        </w:tc>
      </w:tr>
      <w:tr w14:paraId="6A1FC3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vMerge w:val="continue"/>
            <w:vAlign w:val="center"/>
          </w:tcPr>
          <w:p w14:paraId="40A443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vMerge w:val="continue"/>
            <w:vAlign w:val="center"/>
          </w:tcPr>
          <w:p w14:paraId="5ED9E0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厂区总排口（第一周）</w:t>
            </w:r>
          </w:p>
        </w:tc>
        <w:tc>
          <w:tcPr>
            <w:tcW w:w="797" w:type="pct"/>
            <w:vMerge w:val="continue"/>
            <w:vAlign w:val="center"/>
          </w:tcPr>
          <w:p w14:paraId="548551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10" w:type="pct"/>
            <w:vAlign w:val="center"/>
          </w:tcPr>
          <w:p w14:paraId="575ABE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化学需氧量 (mg/L)</w:t>
            </w:r>
          </w:p>
        </w:tc>
        <w:tc>
          <w:tcPr>
            <w:tcW w:w="693" w:type="pct"/>
            <w:vAlign w:val="center"/>
          </w:tcPr>
          <w:p w14:paraId="417FAC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697" w:type="pct"/>
            <w:vAlign w:val="center"/>
          </w:tcPr>
          <w:p w14:paraId="0329E3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500（厂内限值150）</w:t>
            </w:r>
          </w:p>
        </w:tc>
      </w:tr>
      <w:tr w14:paraId="1AA607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vMerge w:val="continue"/>
            <w:vAlign w:val="center"/>
          </w:tcPr>
          <w:p w14:paraId="599729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vMerge w:val="continue"/>
            <w:vAlign w:val="center"/>
          </w:tcPr>
          <w:p w14:paraId="29208A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厂区总排口（第一周）</w:t>
            </w:r>
          </w:p>
        </w:tc>
        <w:tc>
          <w:tcPr>
            <w:tcW w:w="797" w:type="pct"/>
            <w:vMerge w:val="continue"/>
            <w:vAlign w:val="center"/>
          </w:tcPr>
          <w:p w14:paraId="0BDF12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10" w:type="pct"/>
            <w:vAlign w:val="center"/>
          </w:tcPr>
          <w:p w14:paraId="43D459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挥发酚 (mg/L)</w:t>
            </w:r>
          </w:p>
        </w:tc>
        <w:tc>
          <w:tcPr>
            <w:tcW w:w="693" w:type="pct"/>
            <w:vAlign w:val="center"/>
          </w:tcPr>
          <w:p w14:paraId="4E7045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</w:t>
            </w:r>
          </w:p>
        </w:tc>
        <w:tc>
          <w:tcPr>
            <w:tcW w:w="697" w:type="pct"/>
            <w:vAlign w:val="center"/>
          </w:tcPr>
          <w:p w14:paraId="472CD9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0.5</w:t>
            </w:r>
          </w:p>
        </w:tc>
      </w:tr>
      <w:tr w14:paraId="1EF7AA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vMerge w:val="continue"/>
            <w:vAlign w:val="center"/>
          </w:tcPr>
          <w:p w14:paraId="01F696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vMerge w:val="continue"/>
            <w:vAlign w:val="center"/>
          </w:tcPr>
          <w:p w14:paraId="06A96E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厂区总排口（第一周）</w:t>
            </w:r>
          </w:p>
        </w:tc>
        <w:tc>
          <w:tcPr>
            <w:tcW w:w="797" w:type="pct"/>
            <w:vMerge w:val="continue"/>
            <w:vAlign w:val="center"/>
          </w:tcPr>
          <w:p w14:paraId="797F6F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10" w:type="pct"/>
            <w:vAlign w:val="center"/>
          </w:tcPr>
          <w:p w14:paraId="1B4148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硫化物 (mg/L)</w:t>
            </w:r>
          </w:p>
        </w:tc>
        <w:tc>
          <w:tcPr>
            <w:tcW w:w="693" w:type="pct"/>
            <w:vAlign w:val="center"/>
          </w:tcPr>
          <w:p w14:paraId="3AC2BB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L(&lt;0.01)</w:t>
            </w:r>
          </w:p>
        </w:tc>
        <w:tc>
          <w:tcPr>
            <w:tcW w:w="697" w:type="pct"/>
            <w:vAlign w:val="center"/>
          </w:tcPr>
          <w:p w14:paraId="672897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1.0</w:t>
            </w:r>
          </w:p>
        </w:tc>
      </w:tr>
      <w:tr w14:paraId="7A31B8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vMerge w:val="continue"/>
            <w:vAlign w:val="center"/>
          </w:tcPr>
          <w:p w14:paraId="746F08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vMerge w:val="continue"/>
            <w:vAlign w:val="center"/>
          </w:tcPr>
          <w:p w14:paraId="331A2E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厂区总排口（第一周）</w:t>
            </w:r>
          </w:p>
        </w:tc>
        <w:tc>
          <w:tcPr>
            <w:tcW w:w="797" w:type="pct"/>
            <w:vMerge w:val="continue"/>
            <w:vAlign w:val="center"/>
          </w:tcPr>
          <w:p w14:paraId="0E4D72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10" w:type="pct"/>
            <w:vAlign w:val="center"/>
          </w:tcPr>
          <w:p w14:paraId="09C445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石油类 (mg/L)</w:t>
            </w:r>
          </w:p>
        </w:tc>
        <w:tc>
          <w:tcPr>
            <w:tcW w:w="693" w:type="pct"/>
            <w:vAlign w:val="center"/>
          </w:tcPr>
          <w:p w14:paraId="26BC9C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0.13</w:t>
            </w:r>
          </w:p>
        </w:tc>
        <w:tc>
          <w:tcPr>
            <w:tcW w:w="697" w:type="pct"/>
            <w:vAlign w:val="center"/>
          </w:tcPr>
          <w:p w14:paraId="54E2C0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</w:tr>
      <w:tr w14:paraId="7D047C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vMerge w:val="continue"/>
            <w:vAlign w:val="center"/>
          </w:tcPr>
          <w:p w14:paraId="26EDBC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vMerge w:val="continue"/>
            <w:vAlign w:val="center"/>
          </w:tcPr>
          <w:p w14:paraId="6F247B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厂区总排口（第一周）</w:t>
            </w:r>
          </w:p>
        </w:tc>
        <w:tc>
          <w:tcPr>
            <w:tcW w:w="797" w:type="pct"/>
            <w:vMerge w:val="continue"/>
            <w:vAlign w:val="center"/>
          </w:tcPr>
          <w:p w14:paraId="0C4757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10" w:type="pct"/>
            <w:vAlign w:val="center"/>
          </w:tcPr>
          <w:p w14:paraId="35E697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悬浮物 (mg/L)</w:t>
            </w:r>
          </w:p>
        </w:tc>
        <w:tc>
          <w:tcPr>
            <w:tcW w:w="693" w:type="pct"/>
            <w:vAlign w:val="center"/>
          </w:tcPr>
          <w:p w14:paraId="3D62B7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697" w:type="pct"/>
            <w:vAlign w:val="center"/>
          </w:tcPr>
          <w:p w14:paraId="180480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400</w:t>
            </w:r>
          </w:p>
        </w:tc>
      </w:tr>
      <w:tr w14:paraId="78AE60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vMerge w:val="continue"/>
            <w:vAlign w:val="center"/>
          </w:tcPr>
          <w:p w14:paraId="3E7393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vMerge w:val="continue"/>
            <w:vAlign w:val="center"/>
          </w:tcPr>
          <w:p w14:paraId="1257DC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厂区总排口（第一周）</w:t>
            </w:r>
          </w:p>
        </w:tc>
        <w:tc>
          <w:tcPr>
            <w:tcW w:w="797" w:type="pct"/>
            <w:vMerge w:val="continue"/>
            <w:vAlign w:val="center"/>
          </w:tcPr>
          <w:p w14:paraId="0FF131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10" w:type="pct"/>
            <w:vAlign w:val="center"/>
          </w:tcPr>
          <w:p w14:paraId="10BB49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总氮 (mg/L)</w:t>
            </w:r>
          </w:p>
        </w:tc>
        <w:tc>
          <w:tcPr>
            <w:tcW w:w="693" w:type="pct"/>
            <w:vAlign w:val="center"/>
          </w:tcPr>
          <w:p w14:paraId="6E80DD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18.5</w:t>
            </w:r>
          </w:p>
        </w:tc>
        <w:tc>
          <w:tcPr>
            <w:tcW w:w="697" w:type="pct"/>
            <w:vAlign w:val="center"/>
          </w:tcPr>
          <w:p w14:paraId="26438F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70（厂内限值20）</w:t>
            </w:r>
          </w:p>
        </w:tc>
      </w:tr>
      <w:tr w14:paraId="7FE8C1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vMerge w:val="continue"/>
            <w:vAlign w:val="center"/>
          </w:tcPr>
          <w:p w14:paraId="5E675E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vMerge w:val="continue"/>
            <w:vAlign w:val="center"/>
          </w:tcPr>
          <w:p w14:paraId="57B865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厂区总排口（第一周）</w:t>
            </w:r>
          </w:p>
        </w:tc>
        <w:tc>
          <w:tcPr>
            <w:tcW w:w="797" w:type="pct"/>
            <w:vMerge w:val="continue"/>
            <w:vAlign w:val="center"/>
          </w:tcPr>
          <w:p w14:paraId="1C9539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10" w:type="pct"/>
            <w:vAlign w:val="center"/>
          </w:tcPr>
          <w:p w14:paraId="4B6FF7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总磷 (mg/L)</w:t>
            </w:r>
          </w:p>
        </w:tc>
        <w:tc>
          <w:tcPr>
            <w:tcW w:w="693" w:type="pct"/>
            <w:vAlign w:val="center"/>
          </w:tcPr>
          <w:p w14:paraId="1ABBF6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4.02</w:t>
            </w:r>
          </w:p>
        </w:tc>
        <w:tc>
          <w:tcPr>
            <w:tcW w:w="697" w:type="pct"/>
            <w:vAlign w:val="center"/>
          </w:tcPr>
          <w:p w14:paraId="459161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</w:p>
        </w:tc>
      </w:tr>
      <w:tr w14:paraId="797179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vMerge w:val="restart"/>
            <w:vAlign w:val="center"/>
          </w:tcPr>
          <w:p w14:paraId="3525F1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2026.05.12</w:t>
            </w:r>
          </w:p>
        </w:tc>
        <w:tc>
          <w:tcPr>
            <w:vMerge w:val="restart"/>
            <w:vAlign w:val="center"/>
          </w:tcPr>
          <w:p w14:paraId="396E11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厂区总排口</w:t>
            </w:r>
          </w:p>
        </w:tc>
        <w:tc>
          <w:tcPr>
            <w:tcW w:w="797" w:type="pct"/>
            <w:vMerge w:val="restart"/>
            <w:vAlign w:val="center"/>
          </w:tcPr>
          <w:p w14:paraId="45B3B3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Q260512-24</w:t>
            </w:r>
          </w:p>
        </w:tc>
        <w:tc>
          <w:tcPr>
            <w:tcW w:w="810" w:type="pct"/>
            <w:vAlign w:val="center"/>
          </w:tcPr>
          <w:p w14:paraId="5BA72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氨氮 (mg/L)</w:t>
            </w:r>
          </w:p>
        </w:tc>
        <w:tc>
          <w:tcPr>
            <w:tcW w:w="693" w:type="pct"/>
            <w:vAlign w:val="center"/>
          </w:tcPr>
          <w:p w14:paraId="3F4168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5.73</w:t>
            </w:r>
          </w:p>
        </w:tc>
        <w:tc>
          <w:tcPr>
            <w:tcW w:w="697" w:type="pct"/>
            <w:vAlign w:val="center"/>
          </w:tcPr>
          <w:p w14:paraId="55AFA6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45（厂内限值13）</w:t>
            </w:r>
          </w:p>
        </w:tc>
      </w:tr>
      <w:tr w14:paraId="56CC9E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vMerge w:val="continue"/>
            <w:vAlign w:val="center"/>
          </w:tcPr>
          <w:p w14:paraId="1A313B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vMerge w:val="continue"/>
            <w:vAlign w:val="center"/>
          </w:tcPr>
          <w:p w14:paraId="36B64D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厂区总排口（第二周）</w:t>
            </w:r>
          </w:p>
        </w:tc>
        <w:tc>
          <w:tcPr>
            <w:tcW w:w="797" w:type="pct"/>
            <w:vMerge w:val="continue"/>
            <w:vAlign w:val="center"/>
          </w:tcPr>
          <w:p w14:paraId="44D6A4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10" w:type="pct"/>
            <w:vAlign w:val="center"/>
          </w:tcPr>
          <w:p w14:paraId="55CD86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化学需氧量 (mg/L)</w:t>
            </w:r>
          </w:p>
        </w:tc>
        <w:tc>
          <w:tcPr>
            <w:tcW w:w="693" w:type="pct"/>
            <w:vAlign w:val="center"/>
          </w:tcPr>
          <w:p w14:paraId="0676B5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697" w:type="pct"/>
            <w:vAlign w:val="center"/>
          </w:tcPr>
          <w:p w14:paraId="7A8A9F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500（厂内限值150）</w:t>
            </w:r>
          </w:p>
        </w:tc>
      </w:tr>
      <w:tr w14:paraId="3A8BBF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Merge w:val="restart"/>
            <w:vAlign w:val="center"/>
          </w:tcPr>
          <w:p w14:paraId="2F9D05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2026.05.22</w:t>
            </w:r>
          </w:p>
        </w:tc>
        <w:tc>
          <w:tcPr>
            <w:tcW w:w="1000" w:type="pct"/>
            <w:vMerge w:val="restart"/>
            <w:vAlign w:val="center"/>
          </w:tcPr>
          <w:p w14:paraId="34B7A4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厂区总排口</w:t>
            </w:r>
          </w:p>
        </w:tc>
        <w:tc>
          <w:tcPr>
            <w:tcW w:w="797" w:type="pct"/>
            <w:vMerge w:val="restart"/>
            <w:vAlign w:val="center"/>
          </w:tcPr>
          <w:p w14:paraId="4787A1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Q260522-24</w:t>
            </w:r>
          </w:p>
        </w:tc>
        <w:tc>
          <w:tcPr>
            <w:tcW w:w="810" w:type="pct"/>
            <w:vAlign w:val="center"/>
          </w:tcPr>
          <w:p w14:paraId="6899C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氨氮 (mg/L)</w:t>
            </w:r>
          </w:p>
        </w:tc>
        <w:tc>
          <w:tcPr>
            <w:tcW w:w="693" w:type="pct"/>
            <w:vAlign w:val="center"/>
          </w:tcPr>
          <w:p w14:paraId="06DB5C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4.02</w:t>
            </w:r>
          </w:p>
        </w:tc>
        <w:tc>
          <w:tcPr>
            <w:tcW w:w="697" w:type="pct"/>
            <w:vAlign w:val="center"/>
          </w:tcPr>
          <w:p w14:paraId="0272A7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45（厂内限值13）</w:t>
            </w:r>
          </w:p>
        </w:tc>
      </w:tr>
      <w:tr w14:paraId="310995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Merge w:val="continue"/>
            <w:vAlign w:val="center"/>
          </w:tcPr>
          <w:p w14:paraId="2730FF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</w:p>
        </w:tc>
        <w:tc>
          <w:tcPr>
            <w:tcW w:w="1000" w:type="pct"/>
            <w:vMerge w:val="continue"/>
            <w:vAlign w:val="center"/>
          </w:tcPr>
          <w:p w14:paraId="24D971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厂区总排口（第二周）</w:t>
            </w:r>
          </w:p>
        </w:tc>
        <w:tc>
          <w:tcPr>
            <w:tcW w:w="797" w:type="pct"/>
            <w:vMerge w:val="continue"/>
            <w:vAlign w:val="center"/>
          </w:tcPr>
          <w:p w14:paraId="4387AD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</w:p>
        </w:tc>
        <w:tc>
          <w:tcPr>
            <w:tcW w:w="810" w:type="pct"/>
            <w:vAlign w:val="center"/>
          </w:tcPr>
          <w:p w14:paraId="40794C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化学需氧量 (mg/L)</w:t>
            </w:r>
          </w:p>
        </w:tc>
        <w:tc>
          <w:tcPr>
            <w:tcW w:w="693" w:type="pct"/>
            <w:vAlign w:val="center"/>
          </w:tcPr>
          <w:p w14:paraId="548ACA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697" w:type="pct"/>
            <w:vAlign w:val="center"/>
          </w:tcPr>
          <w:p w14:paraId="17B90C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500（厂内限值150）</w:t>
            </w:r>
          </w:p>
        </w:tc>
      </w:tr>
      <w:tr w14:paraId="1ED690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Merge w:val="restart"/>
            <w:vAlign w:val="center"/>
          </w:tcPr>
          <w:p w14:paraId="6D6997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2026.05.29</w:t>
            </w:r>
          </w:p>
        </w:tc>
        <w:tc>
          <w:tcPr>
            <w:tcW w:w="1000" w:type="pct"/>
            <w:vMerge w:val="restart"/>
            <w:vAlign w:val="center"/>
          </w:tcPr>
          <w:p w14:paraId="555F7C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厂区总排口</w:t>
            </w:r>
          </w:p>
        </w:tc>
        <w:tc>
          <w:tcPr>
            <w:tcW w:w="797" w:type="pct"/>
            <w:vMerge w:val="restart"/>
            <w:vAlign w:val="center"/>
          </w:tcPr>
          <w:p w14:paraId="69B614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F260529-1</w:t>
            </w:r>
          </w:p>
        </w:tc>
        <w:tc>
          <w:tcPr>
            <w:tcW w:w="810" w:type="pct"/>
            <w:vAlign w:val="center"/>
          </w:tcPr>
          <w:p w14:paraId="7C807D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氨氮 (mg/L)</w:t>
            </w:r>
          </w:p>
        </w:tc>
        <w:tc>
          <w:tcPr>
            <w:tcW w:w="693" w:type="pct"/>
            <w:vAlign w:val="center"/>
          </w:tcPr>
          <w:p w14:paraId="41D35C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3.24</w:t>
            </w:r>
          </w:p>
        </w:tc>
        <w:tc>
          <w:tcPr>
            <w:tcW w:w="697" w:type="pct"/>
            <w:vAlign w:val="center"/>
          </w:tcPr>
          <w:p w14:paraId="093096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45（厂内限值13）</w:t>
            </w:r>
          </w:p>
        </w:tc>
      </w:tr>
      <w:tr w14:paraId="0BEF77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Merge w:val="continue"/>
            <w:vAlign w:val="center"/>
          </w:tcPr>
          <w:p w14:paraId="5DB715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</w:p>
        </w:tc>
        <w:tc>
          <w:tcPr>
            <w:tcW w:w="1000" w:type="pct"/>
            <w:vMerge w:val="continue"/>
            <w:vAlign w:val="center"/>
          </w:tcPr>
          <w:p w14:paraId="2629A8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厂区总排口（第二周）</w:t>
            </w:r>
          </w:p>
        </w:tc>
        <w:tc>
          <w:tcPr>
            <w:tcW w:w="797" w:type="pct"/>
            <w:vMerge w:val="continue"/>
            <w:vAlign w:val="center"/>
          </w:tcPr>
          <w:p w14:paraId="213EC2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</w:p>
        </w:tc>
        <w:tc>
          <w:tcPr>
            <w:tcW w:w="810" w:type="pct"/>
            <w:vAlign w:val="center"/>
          </w:tcPr>
          <w:p w14:paraId="3FE77E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化学需氧量 (mg/L)</w:t>
            </w:r>
          </w:p>
        </w:tc>
        <w:tc>
          <w:tcPr>
            <w:tcW w:w="693" w:type="pct"/>
            <w:vAlign w:val="center"/>
          </w:tcPr>
          <w:p w14:paraId="077C34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697" w:type="pct"/>
            <w:vAlign w:val="center"/>
          </w:tcPr>
          <w:p w14:paraId="7C568F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500（厂内限值150）</w:t>
            </w:r>
          </w:p>
        </w:tc>
      </w:tr>
      <w:tr w14:paraId="79B24D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Align w:val="center"/>
          </w:tcPr>
          <w:p w14:paraId="47E19B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备注</w:t>
            </w:r>
          </w:p>
        </w:tc>
        <w:tc>
          <w:tcPr>
            <w:tcW w:w="3999" w:type="pct"/>
            <w:gridSpan w:val="5"/>
            <w:vAlign w:val="center"/>
          </w:tcPr>
          <w:p w14:paraId="7E8400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样品状态：无色无味液体。限值由委托单位提供。结果有“</w:t>
            </w:r>
            <w:r>
              <w:rPr>
                <w:rFonts w:hint="eastAsia"/>
                <w:color w:val="auto"/>
                <w:lang w:val="en-US" w:eastAsia="zh-CN"/>
              </w:rPr>
              <w:t>L</w:t>
            </w:r>
            <w:r>
              <w:rPr>
                <w:rFonts w:hint="eastAsia"/>
                <w:color w:val="auto"/>
                <w:lang w:eastAsia="zh-CN"/>
              </w:rPr>
              <w:t>”表示未检出，其数值为该项目检出限。</w:t>
            </w:r>
          </w:p>
        </w:tc>
      </w:tr>
      <w:tr w14:paraId="10DD9D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Align w:val="center"/>
          </w:tcPr>
          <w:p w14:paraId="6F4997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结论</w:t>
            </w:r>
          </w:p>
        </w:tc>
        <w:tc>
          <w:tcPr>
            <w:tcW w:w="3999" w:type="pct"/>
            <w:gridSpan w:val="5"/>
            <w:vAlign w:val="center"/>
          </w:tcPr>
          <w:p w14:paraId="17E504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硫化物、挥发酚检测结果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《石油化学工业污染物排放标准》（GB31571-2015）限值要求；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以上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其它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检测项目检测结果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符合《污水排入城镇下水道水质标准》（GB/T 31962-2015）B级标准。</w:t>
            </w:r>
          </w:p>
        </w:tc>
      </w:tr>
    </w:tbl>
    <w:p w14:paraId="72404A08">
      <w:r>
        <w:br w:type="page"/>
      </w:r>
    </w:p>
    <w:p w14:paraId="0F38F978">
      <w:pPr>
        <w:jc w:val="left"/>
      </w:pPr>
      <w:r>
        <w:rPr>
          <w:rFonts w:ascii="宋体" w:hAnsi="宋体" w:eastAsia="宋体" w:cs="宋体"/>
          <w:b/>
          <w:sz w:val="28"/>
        </w:rPr>
        <w:t>三、检测技术规范、依据及使用仪器</w:t>
      </w:r>
    </w:p>
    <w:tbl>
      <w:tblPr>
        <w:tblStyle w:val="9"/>
        <w:tblW w:w="5000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2039"/>
        <w:gridCol w:w="2039"/>
        <w:gridCol w:w="2039"/>
        <w:gridCol w:w="2039"/>
      </w:tblGrid>
      <w:tr w14:paraId="6C26A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0" w:type="pct"/>
            <w:vAlign w:val="center"/>
          </w:tcPr>
          <w:p w14:paraId="7FDD7A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样品类别</w:t>
            </w:r>
          </w:p>
        </w:tc>
        <w:tc>
          <w:tcPr>
            <w:tcW w:w="1000" w:type="pct"/>
            <w:vAlign w:val="center"/>
          </w:tcPr>
          <w:p w14:paraId="5548E1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分析项目</w:t>
            </w:r>
          </w:p>
        </w:tc>
        <w:tc>
          <w:tcPr>
            <w:tcW w:w="1000" w:type="pct"/>
            <w:vAlign w:val="center"/>
          </w:tcPr>
          <w:p w14:paraId="1ECB48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分析方法和依据</w:t>
            </w:r>
          </w:p>
        </w:tc>
        <w:tc>
          <w:tcPr>
            <w:tcW w:w="1000" w:type="pct"/>
            <w:vAlign w:val="center"/>
          </w:tcPr>
          <w:p w14:paraId="10EA9A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仪器设备</w:t>
            </w:r>
          </w:p>
        </w:tc>
        <w:tc>
          <w:tcPr>
            <w:tcW w:w="1000" w:type="pct"/>
            <w:vAlign w:val="center"/>
          </w:tcPr>
          <w:p w14:paraId="0F8CCB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检出限</w:t>
            </w:r>
          </w:p>
        </w:tc>
      </w:tr>
      <w:tr w14:paraId="5423D8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Merge w:val="restart"/>
            <w:vAlign w:val="center"/>
          </w:tcPr>
          <w:p w14:paraId="2630D2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废水</w:t>
            </w:r>
          </w:p>
        </w:tc>
        <w:tc>
          <w:tcPr>
            <w:vAlign w:val="center"/>
          </w:tcPr>
          <w:p w14:paraId="7A262D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pH值</w:t>
            </w:r>
          </w:p>
        </w:tc>
        <w:tc>
          <w:tcPr>
            <w:vAlign w:val="center"/>
          </w:tcPr>
          <w:p w14:paraId="424F3C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1147-2020-水质 pH值的测定 电极法</w:t>
            </w:r>
          </w:p>
        </w:tc>
        <w:tc>
          <w:tcPr>
            <w:vAlign w:val="center"/>
          </w:tcPr>
          <w:p w14:paraId="6D714E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PH/ORP 检测仪 AE8601  TC-2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vAlign w:val="center"/>
          </w:tcPr>
          <w:p w14:paraId="44B590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0.1 无量纲</w:t>
            </w:r>
          </w:p>
        </w:tc>
      </w:tr>
      <w:tr w14:paraId="776F00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Merge w:val="continue"/>
            <w:vAlign w:val="center"/>
          </w:tcPr>
          <w:p w14:paraId="7D7941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废水</w:t>
            </w:r>
          </w:p>
        </w:tc>
        <w:tc>
          <w:tcPr>
            <w:vAlign w:val="center"/>
          </w:tcPr>
          <w:p w14:paraId="4E931D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氨氮</w:t>
            </w:r>
          </w:p>
        </w:tc>
        <w:tc>
          <w:tcPr>
            <w:vAlign w:val="center"/>
          </w:tcPr>
          <w:p w14:paraId="3F166F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535-2009-水质 氨氮的测定 纳氏试剂分光光度法</w:t>
            </w:r>
          </w:p>
        </w:tc>
        <w:tc>
          <w:tcPr>
            <w:vAlign w:val="center"/>
          </w:tcPr>
          <w:p w14:paraId="6A7170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UV-1801-紫外分光光度计-TC-005</w:t>
            </w:r>
          </w:p>
        </w:tc>
        <w:tc>
          <w:tcPr>
            <w:vAlign w:val="center"/>
          </w:tcPr>
          <w:p w14:paraId="0AE76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0.025 mg/L</w:t>
            </w:r>
          </w:p>
        </w:tc>
      </w:tr>
      <w:tr w14:paraId="2E6358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Merge w:val="continue"/>
            <w:vAlign w:val="center"/>
          </w:tcPr>
          <w:p w14:paraId="334BF9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废水</w:t>
            </w:r>
          </w:p>
        </w:tc>
        <w:tc>
          <w:tcPr>
            <w:vAlign w:val="center"/>
          </w:tcPr>
          <w:p w14:paraId="00C129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化学需氧量</w:t>
            </w:r>
          </w:p>
        </w:tc>
        <w:tc>
          <w:tcPr>
            <w:vAlign w:val="center"/>
          </w:tcPr>
          <w:p w14:paraId="365DC1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828-2017-水质 化学需氧量的测定 重铬酸盐法</w:t>
            </w:r>
          </w:p>
        </w:tc>
        <w:tc>
          <w:tcPr>
            <w:vAlign w:val="center"/>
          </w:tcPr>
          <w:p w14:paraId="3F3F74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50ml-滴定管-TC-223、50ml-滴定管-TC-224</w:t>
            </w:r>
          </w:p>
        </w:tc>
        <w:tc>
          <w:tcPr>
            <w:vAlign w:val="center"/>
          </w:tcPr>
          <w:p w14:paraId="6E1B0A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4 mg/L</w:t>
            </w:r>
          </w:p>
        </w:tc>
      </w:tr>
      <w:tr w14:paraId="202CB4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Merge w:val="continue"/>
            <w:vAlign w:val="center"/>
          </w:tcPr>
          <w:p w14:paraId="2C2005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废水</w:t>
            </w:r>
          </w:p>
        </w:tc>
        <w:tc>
          <w:tcPr>
            <w:vAlign w:val="center"/>
          </w:tcPr>
          <w:p w14:paraId="4656E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挥发酚</w:t>
            </w:r>
          </w:p>
        </w:tc>
        <w:tc>
          <w:tcPr>
            <w:vAlign w:val="center"/>
          </w:tcPr>
          <w:p w14:paraId="6F7231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503-2009-水质 挥发酚的测定 4-氨基安替比林分光光度法</w:t>
            </w:r>
          </w:p>
        </w:tc>
        <w:tc>
          <w:tcPr>
            <w:vAlign w:val="center"/>
          </w:tcPr>
          <w:p w14:paraId="5D82C4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UV-1801-紫外分光光度计-TC-005</w:t>
            </w:r>
          </w:p>
        </w:tc>
        <w:tc>
          <w:tcPr>
            <w:vAlign w:val="center"/>
          </w:tcPr>
          <w:p w14:paraId="2ED1C1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0.01 mg/L</w:t>
            </w:r>
          </w:p>
        </w:tc>
      </w:tr>
      <w:tr w14:paraId="5AE3A6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Merge w:val="continue"/>
            <w:vAlign w:val="center"/>
          </w:tcPr>
          <w:p w14:paraId="7D702E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废水</w:t>
            </w:r>
          </w:p>
        </w:tc>
        <w:tc>
          <w:tcPr>
            <w:vAlign w:val="center"/>
          </w:tcPr>
          <w:p w14:paraId="28C9B8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硫化物</w:t>
            </w:r>
          </w:p>
        </w:tc>
        <w:tc>
          <w:tcPr>
            <w:vAlign w:val="center"/>
          </w:tcPr>
          <w:p w14:paraId="187BBC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1226-2021-水质 硫化物的测定  亚甲基蓝分光光度法</w:t>
            </w:r>
          </w:p>
        </w:tc>
        <w:tc>
          <w:tcPr>
            <w:vAlign w:val="center"/>
          </w:tcPr>
          <w:p w14:paraId="40B4D6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UV-1801-紫外分光光度计-TC-005</w:t>
            </w:r>
          </w:p>
        </w:tc>
        <w:tc>
          <w:tcPr>
            <w:vAlign w:val="center"/>
          </w:tcPr>
          <w:p w14:paraId="7B2F79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0.01 mg/L</w:t>
            </w:r>
          </w:p>
        </w:tc>
      </w:tr>
      <w:tr w14:paraId="25A6B5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Merge w:val="continue"/>
            <w:vAlign w:val="center"/>
          </w:tcPr>
          <w:p w14:paraId="071B01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废水</w:t>
            </w:r>
          </w:p>
        </w:tc>
        <w:tc>
          <w:tcPr>
            <w:vAlign w:val="center"/>
          </w:tcPr>
          <w:p w14:paraId="727A33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石油类</w:t>
            </w:r>
          </w:p>
        </w:tc>
        <w:tc>
          <w:tcPr>
            <w:vAlign w:val="center"/>
          </w:tcPr>
          <w:p w14:paraId="249D12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637-2018-水质 石油类和动植物油类的测定 红外分光光度法</w:t>
            </w:r>
          </w:p>
        </w:tc>
        <w:tc>
          <w:tcPr>
            <w:vAlign w:val="center"/>
          </w:tcPr>
          <w:p w14:paraId="56C028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JKY-3A-红外光度测油仪-TC-031</w:t>
            </w:r>
          </w:p>
        </w:tc>
        <w:tc>
          <w:tcPr>
            <w:vAlign w:val="center"/>
          </w:tcPr>
          <w:p w14:paraId="4747AB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0.06 mg/L</w:t>
            </w:r>
          </w:p>
        </w:tc>
      </w:tr>
      <w:tr w14:paraId="159095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Merge w:val="continue"/>
            <w:vAlign w:val="center"/>
          </w:tcPr>
          <w:p w14:paraId="05657C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废水</w:t>
            </w:r>
          </w:p>
        </w:tc>
        <w:tc>
          <w:tcPr>
            <w:vAlign w:val="center"/>
          </w:tcPr>
          <w:p w14:paraId="5FB540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悬浮物</w:t>
            </w:r>
          </w:p>
        </w:tc>
        <w:tc>
          <w:tcPr>
            <w:vAlign w:val="center"/>
          </w:tcPr>
          <w:p w14:paraId="35DB9A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GB/T 11901-1989-水质 悬浮物的测定 重量法</w:t>
            </w:r>
          </w:p>
        </w:tc>
        <w:tc>
          <w:tcPr>
            <w:vAlign w:val="center"/>
          </w:tcPr>
          <w:p w14:paraId="34F21B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ME204E/02-电子分析天平-TC-006、DHG-9070A-电热鼓风干燥箱-TC-010</w:t>
            </w:r>
          </w:p>
        </w:tc>
        <w:tc>
          <w:tcPr>
            <w:vAlign w:val="center"/>
          </w:tcPr>
          <w:p w14:paraId="04CCB0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4 mg/L</w:t>
            </w:r>
          </w:p>
        </w:tc>
      </w:tr>
      <w:tr w14:paraId="6801D5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Merge w:val="continue"/>
            <w:vAlign w:val="center"/>
          </w:tcPr>
          <w:p w14:paraId="3DEF57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废水</w:t>
            </w:r>
          </w:p>
        </w:tc>
        <w:tc>
          <w:tcPr>
            <w:vAlign w:val="center"/>
          </w:tcPr>
          <w:p w14:paraId="6242A5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总氮</w:t>
            </w:r>
          </w:p>
        </w:tc>
        <w:tc>
          <w:tcPr>
            <w:vAlign w:val="center"/>
          </w:tcPr>
          <w:p w14:paraId="5316AE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636-2012-水质 总氮的测定 碱性过硫酸钾消解紫外分光光度法</w:t>
            </w:r>
          </w:p>
        </w:tc>
        <w:tc>
          <w:tcPr>
            <w:vAlign w:val="center"/>
          </w:tcPr>
          <w:p w14:paraId="70DC2F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UV-1801-紫外分光光度计-TC-005</w:t>
            </w:r>
          </w:p>
        </w:tc>
        <w:tc>
          <w:tcPr>
            <w:vAlign w:val="center"/>
          </w:tcPr>
          <w:p w14:paraId="29E542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0.05 mg/L</w:t>
            </w:r>
          </w:p>
        </w:tc>
      </w:tr>
      <w:tr w14:paraId="367B13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Merge w:val="continue"/>
            <w:vAlign w:val="center"/>
          </w:tcPr>
          <w:p w14:paraId="4B3510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废水</w:t>
            </w:r>
          </w:p>
        </w:tc>
        <w:tc>
          <w:tcPr>
            <w:vAlign w:val="center"/>
          </w:tcPr>
          <w:p w14:paraId="569F0E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总磷</w:t>
            </w:r>
          </w:p>
        </w:tc>
        <w:tc>
          <w:tcPr>
            <w:vAlign w:val="center"/>
          </w:tcPr>
          <w:p w14:paraId="568B4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GB/T 11893-1989-水质 总磷的测定 钼酸铵分光光度法</w:t>
            </w:r>
          </w:p>
        </w:tc>
        <w:tc>
          <w:tcPr>
            <w:vAlign w:val="center"/>
          </w:tcPr>
          <w:p w14:paraId="65F973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UV-1801-紫外分光光度计-TC-005</w:t>
            </w:r>
          </w:p>
        </w:tc>
        <w:tc>
          <w:tcPr>
            <w:vAlign w:val="center"/>
          </w:tcPr>
          <w:p w14:paraId="699B09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0.01 mg/L</w:t>
            </w:r>
          </w:p>
        </w:tc>
      </w:tr>
    </w:tbl>
    <w:p w14:paraId="3344FC19">
      <w:pPr>
        <w:jc w:val="center"/>
      </w:pPr>
      <w:r>
        <w:t>*******本报告结束*******</w:t>
      </w:r>
    </w:p>
    <w:p w14:paraId="0531398A">
      <w:pPr>
        <w:jc w:val="both"/>
        <w:rPr>
          <w:rFonts w:hint="eastAsia" w:hAnsi="宋体"/>
          <w:b/>
          <w:color w:val="auto"/>
          <w:szCs w:val="21"/>
          <w:highlight w:val="none"/>
          <w:lang w:val="en-US" w:eastAsia="zh-CN"/>
        </w:rPr>
      </w:pPr>
    </w:p>
    <w:p w14:paraId="0A8527F3">
      <w:pPr>
        <w:jc w:val="both"/>
        <w:rPr>
          <w:rFonts w:hint="eastAsia" w:hAnsi="宋体"/>
          <w:b/>
          <w:color w:val="auto"/>
          <w:szCs w:val="21"/>
          <w:highlight w:val="none"/>
          <w:lang w:val="en-US" w:eastAsia="zh-CN"/>
        </w:rPr>
      </w:pPr>
    </w:p>
    <w:p w14:paraId="45EDE2C5">
      <w:pPr>
        <w:jc w:val="both"/>
        <w:rPr>
          <w:rFonts w:hint="eastAsia" w:hAnsi="宋体"/>
          <w:b/>
          <w:color w:val="auto"/>
          <w:szCs w:val="21"/>
          <w:highlight w:val="none"/>
          <w:lang w:val="en-US" w:eastAsia="zh-CN"/>
        </w:rPr>
      </w:pPr>
    </w:p>
    <w:p w14:paraId="71B68673">
      <w:pPr>
        <w:jc w:val="both"/>
        <w:rPr>
          <w:rFonts w:hint="eastAsia" w:hAnsi="宋体"/>
          <w:b/>
          <w:color w:val="auto"/>
          <w:szCs w:val="21"/>
          <w:highlight w:val="none"/>
          <w:lang w:val="en-US" w:eastAsia="zh-CN"/>
        </w:rPr>
      </w:pPr>
    </w:p>
    <w:p w14:paraId="74DD9A9D">
      <w:pPr>
        <w:jc w:val="both"/>
        <w:rPr>
          <w:rFonts w:hint="eastAsia" w:hAnsi="宋体"/>
          <w:b/>
          <w:color w:val="auto"/>
          <w:szCs w:val="21"/>
          <w:highlight w:val="none"/>
          <w:lang w:val="en-US" w:eastAsia="zh-CN"/>
        </w:rPr>
      </w:pPr>
    </w:p>
    <w:p w14:paraId="1BD7A276">
      <w:pPr>
        <w:jc w:val="both"/>
        <w:rPr>
          <w:rFonts w:hint="eastAsia" w:hAnsi="宋体"/>
          <w:b/>
          <w:color w:val="auto"/>
          <w:szCs w:val="21"/>
          <w:highlight w:val="none"/>
          <w:lang w:val="en-US" w:eastAsia="zh-CN"/>
        </w:rPr>
      </w:pPr>
    </w:p>
    <w:p w14:paraId="43F83637">
      <w:pPr>
        <w:jc w:val="both"/>
        <w:rPr>
          <w:rFonts w:hint="eastAsia" w:hAnsi="宋体"/>
          <w:b/>
          <w:color w:val="auto"/>
          <w:szCs w:val="21"/>
          <w:highlight w:val="none"/>
          <w:lang w:val="en-US" w:eastAsia="zh-CN"/>
        </w:rPr>
      </w:pPr>
    </w:p>
    <w:p w14:paraId="15B99B1E">
      <w:pPr>
        <w:jc w:val="both"/>
        <w:rPr>
          <w:rFonts w:hint="eastAsia" w:hAnsi="宋体"/>
          <w:b/>
          <w:color w:val="auto"/>
          <w:szCs w:val="21"/>
          <w:highlight w:val="none"/>
          <w:lang w:val="en-US" w:eastAsia="zh-CN"/>
        </w:rPr>
      </w:pPr>
    </w:p>
    <w:p w14:paraId="46F781AB">
      <w:pPr>
        <w:jc w:val="both"/>
        <w:rPr>
          <w:rFonts w:hint="eastAsia" w:hAnsi="宋体"/>
          <w:b/>
          <w:color w:val="auto"/>
          <w:szCs w:val="21"/>
          <w:highlight w:val="none"/>
          <w:lang w:val="en-US" w:eastAsia="zh-CN"/>
        </w:rPr>
      </w:pPr>
    </w:p>
    <w:p w14:paraId="49D67179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检 测 报 告 说 明</w:t>
      </w:r>
    </w:p>
    <w:p w14:paraId="200C06F0">
      <w:pPr>
        <w:jc w:val="center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Te</w:t>
      </w:r>
      <w:r>
        <w:rPr>
          <w:rFonts w:hint="eastAsia"/>
          <w:b/>
          <w:sz w:val="32"/>
          <w:szCs w:val="32"/>
        </w:rPr>
        <w:t>s</w:t>
      </w:r>
      <w:r>
        <w:rPr>
          <w:b/>
          <w:sz w:val="32"/>
          <w:szCs w:val="32"/>
        </w:rPr>
        <w:t>t  Report  Statement</w:t>
      </w:r>
    </w:p>
    <w:p w14:paraId="4539C9CF"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lang w:val="en-US" w:eastAsia="zh-CN"/>
        </w:rPr>
        <w:t xml:space="preserve"> 报告未加盖本公司“检验检测专用章”、骑缝</w:t>
      </w:r>
      <w:r>
        <w:rPr>
          <w:rFonts w:hint="eastAsia"/>
        </w:rPr>
        <w:t>章无效。</w:t>
      </w:r>
    </w:p>
    <w:p w14:paraId="7FE27D3B">
      <w:pPr>
        <w:ind w:left="840"/>
        <w:rPr>
          <w:rFonts w:hint="eastAsia" w:eastAsia="宋体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The Report is invalid without special seal of inspection.</w:t>
      </w:r>
      <w:r>
        <w:rPr>
          <w:rFonts w:hint="eastAsia"/>
          <w:sz w:val="18"/>
          <w:szCs w:val="18"/>
          <w:lang w:val="en-US" w:eastAsia="zh-CN"/>
        </w:rPr>
        <w:t xml:space="preserve"> </w:t>
      </w:r>
    </w:p>
    <w:p w14:paraId="0F1D12D3">
      <w:pPr>
        <w:ind w:left="840"/>
        <w:rPr>
          <w:rFonts w:hint="eastAsia"/>
          <w:sz w:val="18"/>
          <w:szCs w:val="18"/>
        </w:rPr>
      </w:pPr>
    </w:p>
    <w:p w14:paraId="7786BD78">
      <w:pPr>
        <w:numPr>
          <w:ilvl w:val="0"/>
          <w:numId w:val="1"/>
        </w:numPr>
        <w:rPr>
          <w:rFonts w:hint="eastAsia"/>
          <w:sz w:val="18"/>
          <w:szCs w:val="18"/>
        </w:rPr>
      </w:pPr>
      <w:r>
        <w:rPr>
          <w:rFonts w:hint="eastAsia"/>
        </w:rPr>
        <w:t>报告无编制人、审核人、 批准人签字无效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。</w:t>
      </w:r>
    </w:p>
    <w:p w14:paraId="4313C374">
      <w:pPr>
        <w:numPr>
          <w:ilvl w:val="0"/>
          <w:numId w:val="0"/>
        </w:numPr>
        <w:ind w:left="420" w:leftChars="0" w:firstLine="360" w:firstLineChars="20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The Report is invalid without the approver</w:t>
      </w:r>
      <w:r>
        <w:rPr>
          <w:sz w:val="18"/>
          <w:szCs w:val="18"/>
        </w:rPr>
        <w:t>’</w:t>
      </w:r>
      <w:r>
        <w:rPr>
          <w:rFonts w:hint="eastAsia"/>
          <w:sz w:val="18"/>
          <w:szCs w:val="18"/>
        </w:rPr>
        <w:t>s signatures.</w:t>
      </w:r>
    </w:p>
    <w:p w14:paraId="1881B4CF">
      <w:pPr>
        <w:numPr>
          <w:ilvl w:val="0"/>
          <w:numId w:val="0"/>
        </w:numPr>
        <w:ind w:left="420" w:leftChars="0" w:firstLine="360" w:firstLineChars="200"/>
        <w:rPr>
          <w:rFonts w:hint="eastAsia"/>
          <w:sz w:val="18"/>
          <w:szCs w:val="18"/>
        </w:rPr>
      </w:pPr>
    </w:p>
    <w:p w14:paraId="1F33FCD9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报告部分复制、私自转让、盗用、冒用、涂改或以其它形式篡改的均属无效。</w:t>
      </w:r>
    </w:p>
    <w:p w14:paraId="182274BE">
      <w:pPr>
        <w:ind w:left="84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Any unauthorized reproduce in full or part, piracy, alteration, forgery or falsification of the content is unlawful.</w:t>
      </w:r>
    </w:p>
    <w:p w14:paraId="4E1EEE0F">
      <w:pPr>
        <w:ind w:left="840"/>
        <w:rPr>
          <w:rFonts w:hint="eastAsia"/>
          <w:sz w:val="18"/>
          <w:szCs w:val="18"/>
        </w:rPr>
      </w:pPr>
    </w:p>
    <w:p w14:paraId="2AE41911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报告未经同意，不得用于广告宣传。</w:t>
      </w:r>
    </w:p>
    <w:p w14:paraId="7CDFD2B5">
      <w:pPr>
        <w:ind w:left="84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The report can not be used for advertising without consent.</w:t>
      </w:r>
    </w:p>
    <w:p w14:paraId="7DC6D384">
      <w:pPr>
        <w:ind w:left="840"/>
        <w:rPr>
          <w:rFonts w:hint="eastAsia"/>
          <w:sz w:val="18"/>
          <w:szCs w:val="18"/>
        </w:rPr>
      </w:pPr>
    </w:p>
    <w:p w14:paraId="4296B8DF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委托检测仅对所送样品检测结果负责。委托单位对样品的代表性和资料的真实性负责，否则本单位不承担任何相关责任。</w:t>
      </w:r>
    </w:p>
    <w:p w14:paraId="01B3CAA1">
      <w:pPr>
        <w:ind w:left="84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The test result is only responsible for the sample delivered or sent by the client.The applicant should undertake the responsibility for the provided sample</w:t>
      </w:r>
      <w:r>
        <w:rPr>
          <w:sz w:val="18"/>
          <w:szCs w:val="18"/>
        </w:rPr>
        <w:t>’</w:t>
      </w:r>
      <w:r>
        <w:rPr>
          <w:rFonts w:hint="eastAsia"/>
          <w:sz w:val="18"/>
          <w:szCs w:val="18"/>
        </w:rPr>
        <w:t xml:space="preserve">s representativeness and document authenticity. Otherwise, </w:t>
      </w:r>
      <w:r>
        <w:rPr>
          <w:rFonts w:hint="eastAsia"/>
          <w:sz w:val="18"/>
          <w:szCs w:val="18"/>
          <w:lang w:val="en-US" w:eastAsia="zh-CN"/>
        </w:rPr>
        <w:t>Tianchen</w:t>
      </w:r>
      <w:r>
        <w:rPr>
          <w:rFonts w:hint="eastAsia"/>
          <w:sz w:val="18"/>
          <w:szCs w:val="18"/>
        </w:rPr>
        <w:t xml:space="preserve"> has not any relevant responsibilities.</w:t>
      </w:r>
    </w:p>
    <w:p w14:paraId="7FC6EA61">
      <w:pPr>
        <w:ind w:left="840"/>
        <w:rPr>
          <w:rFonts w:hint="eastAsia"/>
          <w:sz w:val="18"/>
          <w:szCs w:val="18"/>
        </w:rPr>
      </w:pPr>
    </w:p>
    <w:p w14:paraId="7B9D77A3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委托单位对检测报告如有异议，请于收到报告之日起十五日之内以书面形式向本公司提出，逾期不予受理。</w:t>
      </w:r>
    </w:p>
    <w:p w14:paraId="227091FA">
      <w:pPr>
        <w:ind w:left="84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If the applicant has any questions about the results, shall provide a written application to </w:t>
      </w:r>
      <w:r>
        <w:rPr>
          <w:rFonts w:hint="eastAsia"/>
          <w:sz w:val="18"/>
          <w:szCs w:val="18"/>
          <w:lang w:val="en-US" w:eastAsia="zh-CN"/>
        </w:rPr>
        <w:t>Tianchen</w:t>
      </w:r>
      <w:r>
        <w:rPr>
          <w:rFonts w:hint="eastAsia"/>
          <w:sz w:val="18"/>
          <w:szCs w:val="18"/>
        </w:rPr>
        <w:t xml:space="preserve"> within fifteen days after the report reaches the client. Otherwise it is not accepted.</w:t>
      </w:r>
    </w:p>
    <w:p w14:paraId="498CC6EC">
      <w:pPr>
        <w:ind w:left="840"/>
        <w:rPr>
          <w:rFonts w:hint="eastAsia"/>
          <w:sz w:val="18"/>
          <w:szCs w:val="18"/>
        </w:rPr>
      </w:pPr>
    </w:p>
    <w:p w14:paraId="64653C3A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本单位保证工作的客观公正性，对委托单位的商业信息、技术文件等商业秘密履行保密义务。</w:t>
      </w:r>
    </w:p>
    <w:p w14:paraId="657CB73A">
      <w:pPr>
        <w:ind w:left="84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  <w:lang w:val="en-US" w:eastAsia="zh-CN"/>
        </w:rPr>
        <w:t>Tianchen</w:t>
      </w:r>
      <w:r>
        <w:rPr>
          <w:rFonts w:hint="eastAsia"/>
          <w:sz w:val="18"/>
          <w:szCs w:val="18"/>
        </w:rPr>
        <w:t xml:space="preserve"> assures objectivity and impartiality of the test,and fulfills the obligation of confidentiality for applicant</w:t>
      </w:r>
      <w:r>
        <w:rPr>
          <w:sz w:val="18"/>
          <w:szCs w:val="18"/>
        </w:rPr>
        <w:t>’</w:t>
      </w:r>
      <w:r>
        <w:rPr>
          <w:rFonts w:hint="eastAsia"/>
          <w:sz w:val="18"/>
          <w:szCs w:val="18"/>
        </w:rPr>
        <w:t>s commercial information,and technique document.</w:t>
      </w:r>
    </w:p>
    <w:p w14:paraId="0513DFB4"/>
    <w:p w14:paraId="03689798">
      <w:pPr>
        <w:spacing w:line="360" w:lineRule="auto"/>
        <w:rPr>
          <w:rFonts w:hint="eastAsia"/>
          <w:color w:val="auto"/>
          <w:sz w:val="28"/>
          <w:szCs w:val="28"/>
          <w:highlight w:val="none"/>
        </w:rPr>
      </w:pPr>
    </w:p>
    <w:p w14:paraId="65DBB8F1">
      <w:pPr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山东天辰检测技术服务有限公司</w:t>
      </w:r>
    </w:p>
    <w:p w14:paraId="6CCC8045">
      <w:pPr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</w:t>
      </w:r>
      <w:r>
        <w:rPr>
          <w:rFonts w:hint="eastAsia"/>
          <w:sz w:val="21"/>
          <w:szCs w:val="21"/>
        </w:rPr>
        <w:t>(ADD)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：山东省烟台市蓬莱区紫荆山街道南关路7号12B3楼</w:t>
      </w:r>
    </w:p>
    <w:p w14:paraId="71E4F7D7">
      <w:pPr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邮编</w:t>
      </w:r>
      <w:r>
        <w:rPr>
          <w:rFonts w:hint="eastAsia"/>
          <w:sz w:val="21"/>
          <w:szCs w:val="21"/>
        </w:rPr>
        <w:t>(ZIP)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：265600</w:t>
      </w:r>
    </w:p>
    <w:p w14:paraId="5E6BD60A">
      <w:pPr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电话</w:t>
      </w:r>
      <w:r>
        <w:rPr>
          <w:rFonts w:hint="eastAsia"/>
          <w:sz w:val="21"/>
          <w:szCs w:val="21"/>
        </w:rPr>
        <w:t>(TEL)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：0535-3352277</w:t>
      </w:r>
    </w:p>
    <w:p w14:paraId="74379D46">
      <w:pPr>
        <w:spacing w:line="360" w:lineRule="auto"/>
        <w:ind w:firstLine="630" w:firstLineChars="300"/>
        <w:rPr>
          <w:rFonts w:hint="eastAsia" w:hAnsi="宋体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传真</w:t>
      </w:r>
      <w:r>
        <w:rPr>
          <w:rFonts w:hint="eastAsia"/>
          <w:sz w:val="21"/>
          <w:szCs w:val="21"/>
        </w:rPr>
        <w:t>(FAX)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：0535-3352277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020" w:right="907" w:bottom="737" w:left="1021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9E486">
    <w:pPr>
      <w:pStyle w:val="6"/>
    </w:pPr>
  </w:p>
  <w:p w14:paraId="1F00180D">
    <w:pPr>
      <w:jc w:val="center"/>
    </w:pPr>
    <w:r>
      <w:t xml:space="preserve">第 </w:t>
    </w:r>
    <w:r>
      <w:fldChar w:fldCharType="begin"/>
    </w:r>
    <w:r>
      <w:instrText xml:space="preserve">PAGE</w:instrText>
    </w:r>
    <w:r>
      <w:fldChar w:fldCharType="separate"/>
    </w:r>
    <w:r>
      <w:t>X</w:t>
    </w:r>
    <w:r>
      <w:fldChar w:fldCharType="end"/>
    </w:r>
    <w:r>
      <w:t xml:space="preserve"> 页/共 </w:t>
    </w:r>
    <w:r>
      <w:fldChar w:fldCharType="begin"/>
    </w:r>
    <w:r>
      <w:instrText xml:space="preserve">NUMPAGES</w:instrText>
    </w:r>
    <w:r>
      <w:fldChar w:fldCharType="separate"/>
    </w:r>
    <w:r>
      <w:t>Y</w:t>
    </w:r>
    <w:r>
      <w:fldChar w:fldCharType="end"/>
    </w:r>
    <w: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6376D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38ADB">
    <w:pPr>
      <w:pStyle w:val="6"/>
    </w:pPr>
  </w:p>
  <w:p w14:paraId="6BBB0954">
    <w:pPr>
      <w:jc w:val="center"/>
    </w:pPr>
    <w:r>
      <w:t xml:space="preserve">第 </w:t>
    </w:r>
    <w:r>
      <w:fldChar w:fldCharType="begin"/>
    </w:r>
    <w:r>
      <w:instrText xml:space="preserve">PAGE</w:instrText>
    </w:r>
    <w:r>
      <w:fldChar w:fldCharType="separate"/>
    </w:r>
    <w:r>
      <w:t>X</w:t>
    </w:r>
    <w:r>
      <w:fldChar w:fldCharType="end"/>
    </w:r>
    <w:r>
      <w:t xml:space="preserve"> 页/共 </w:t>
    </w:r>
    <w:r>
      <w:fldChar w:fldCharType="begin"/>
    </w:r>
    <w:r>
      <w:instrText xml:space="preserve">NUMPAGES</w:instrText>
    </w:r>
    <w:r>
      <w:fldChar w:fldCharType="separate"/>
    </w:r>
    <w:r>
      <w:t>Y</w:t>
    </w:r>
    <w:r>
      <w:fldChar w:fldCharType="end"/>
    </w:r>
    <w: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7DEE1">
    <w:pPr>
      <w:pStyle w:val="7"/>
      <w:jc w:val="both"/>
    </w:pPr>
  </w:p>
  <w:tbl>
    <w:tblPr>
      <w:tblStyle w:val="9"/>
      <w:tblW w:w="5000" w:type="pct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267"/>
      <w:gridCol w:w="324"/>
      <w:gridCol w:w="4603"/>
    </w:tblGrid>
    <w:tr w14:paraId="04E997A0"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p w14:paraId="08C099B5">
          <w:pPr>
            <w:keepNext w:val="0"/>
            <w:keepLines w:val="0"/>
            <w:suppressLineNumbers w:val="0"/>
            <w:spacing w:before="0" w:beforeAutospacing="0" w:after="0" w:afterAutospacing="0"/>
            <w:ind w:left="0" w:right="0"/>
            <w:jc w:val="both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报告编号:</w:t>
          </w:r>
          <w:r>
            <w:rPr>
              <w:rFonts w:hint="eastAsia" w:ascii="Times New Roman" w:hAnsi="Times New Roman" w:cs="Times New Roman"/>
            </w:rPr>
            <w:t>No(环)字(2</w:t>
          </w:r>
          <w:r>
            <w:rPr>
              <w:rFonts w:hint="eastAsia" w:ascii="Times New Roman" w:hAnsi="Times New Roman" w:cs="Times New Roman"/>
              <w:lang w:val="en-US" w:eastAsia="zh-CN"/>
            </w:rPr>
            <w:t>02</w:t>
          </w:r>
          <w:r>
            <w:rPr>
              <w:rFonts w:hint="eastAsia" w:cs="Times New Roman"/>
              <w:lang w:val="en-US" w:eastAsia="zh-CN"/>
            </w:rPr>
            <w:t>6</w:t>
          </w:r>
          <w:r>
            <w:rPr>
              <w:rFonts w:hint="eastAsia" w:ascii="Times New Roman" w:hAnsi="Times New Roman" w:cs="Times New Roman"/>
            </w:rPr>
            <w:t>)第</w:t>
          </w:r>
          <w:r>
            <w:rPr>
              <w:rFonts w:hint="eastAsia" w:ascii="Times New Roman" w:hAnsi="Times New Roman" w:cs="Times New Roman"/>
              <w:lang w:eastAsia="zh-CN"/>
            </w:rPr>
            <w:t>（</w:t>
          </w:r>
          <w:r>
            <w:rPr>
              <w:rFonts w:hint="eastAsia" w:cs="Times New Roman"/>
              <w:lang w:val="en-US" w:eastAsia="zh-CN"/>
            </w:rPr>
            <w:t>1208</w:t>
          </w:r>
          <w:r>
            <w:rPr>
              <w:rFonts w:hint="eastAsia" w:ascii="Times New Roman" w:hAnsi="Times New Roman" w:cs="Times New Roman"/>
            </w:rPr>
            <w:t>)号</w:t>
          </w:r>
        </w:p>
      </w:tc>
      <w:tc>
        <w:p w14:paraId="28B5B944">
          <w:pPr>
            <w:keepNext w:val="0"/>
            <w:keepLines w:val="0"/>
            <w:suppressLineNumbers w:val="0"/>
            <w:spacing w:before="0" w:beforeAutospacing="0" w:after="0" w:afterAutospacing="0"/>
            <w:ind w:left="0" w:right="0"/>
            <w:jc w:val="center"/>
            <w:rPr>
              <w:rFonts w:ascii="Times New Roman" w:hAnsi="Times New Roman" w:cs="Times New Roman"/>
            </w:rPr>
          </w:pPr>
        </w:p>
      </w:tc>
      <w:tc>
        <w:p w14:paraId="0176C580">
          <w:pPr>
            <w:keepNext w:val="0"/>
            <w:keepLines w:val="0"/>
            <w:suppressLineNumbers w:val="0"/>
            <w:spacing w:before="0" w:beforeAutospacing="0" w:after="0" w:afterAutospacing="0"/>
            <w:ind w:left="0" w:right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山东天辰检测技术服务有限公司</w:t>
          </w:r>
        </w:p>
      </w:tc>
    </w:tr>
  </w:tbl>
  <w:p w14:paraId="250616F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DE783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E648E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tabs>
          <w:tab w:val="left" w:pos="840"/>
        </w:tabs>
        <w:ind w:left="84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kYTMxMmFhMGM0NzZmMDc3MjQ1NDhjYTVjMTkxYTgifQ=="/>
  </w:docVars>
  <w:rsids>
    <w:rsidRoot w:val="005B0C9C"/>
    <w:rsid w:val="00006D2D"/>
    <w:rsid w:val="00014A38"/>
    <w:rsid w:val="000363A5"/>
    <w:rsid w:val="000813D1"/>
    <w:rsid w:val="000B01DA"/>
    <w:rsid w:val="000B1230"/>
    <w:rsid w:val="00115857"/>
    <w:rsid w:val="001836D6"/>
    <w:rsid w:val="00192E68"/>
    <w:rsid w:val="00225471"/>
    <w:rsid w:val="00233D01"/>
    <w:rsid w:val="002700FC"/>
    <w:rsid w:val="002A653E"/>
    <w:rsid w:val="002C0080"/>
    <w:rsid w:val="002F34F5"/>
    <w:rsid w:val="00304EA0"/>
    <w:rsid w:val="00336C51"/>
    <w:rsid w:val="003D347B"/>
    <w:rsid w:val="003D6F56"/>
    <w:rsid w:val="003F67AD"/>
    <w:rsid w:val="0041401F"/>
    <w:rsid w:val="0041608E"/>
    <w:rsid w:val="00433A7F"/>
    <w:rsid w:val="004352A4"/>
    <w:rsid w:val="004524EE"/>
    <w:rsid w:val="00481278"/>
    <w:rsid w:val="00491FCA"/>
    <w:rsid w:val="004A4543"/>
    <w:rsid w:val="004C3880"/>
    <w:rsid w:val="0050598E"/>
    <w:rsid w:val="0050704D"/>
    <w:rsid w:val="00507F50"/>
    <w:rsid w:val="00520507"/>
    <w:rsid w:val="00543F70"/>
    <w:rsid w:val="005463DD"/>
    <w:rsid w:val="00547323"/>
    <w:rsid w:val="0059385B"/>
    <w:rsid w:val="005B0C9C"/>
    <w:rsid w:val="005D1C74"/>
    <w:rsid w:val="005D69BA"/>
    <w:rsid w:val="0060188C"/>
    <w:rsid w:val="0060766E"/>
    <w:rsid w:val="00615181"/>
    <w:rsid w:val="00620AD4"/>
    <w:rsid w:val="00622559"/>
    <w:rsid w:val="0062439F"/>
    <w:rsid w:val="00653574"/>
    <w:rsid w:val="006806AE"/>
    <w:rsid w:val="00727EE4"/>
    <w:rsid w:val="00735E34"/>
    <w:rsid w:val="007B761C"/>
    <w:rsid w:val="007E6826"/>
    <w:rsid w:val="007E795B"/>
    <w:rsid w:val="0080328C"/>
    <w:rsid w:val="00805724"/>
    <w:rsid w:val="00823D1E"/>
    <w:rsid w:val="0084217D"/>
    <w:rsid w:val="008A1301"/>
    <w:rsid w:val="008B2069"/>
    <w:rsid w:val="008E56C8"/>
    <w:rsid w:val="009066CD"/>
    <w:rsid w:val="00956614"/>
    <w:rsid w:val="009772E3"/>
    <w:rsid w:val="00990A2F"/>
    <w:rsid w:val="009B44FB"/>
    <w:rsid w:val="009C0437"/>
    <w:rsid w:val="009C3CB2"/>
    <w:rsid w:val="00A6622E"/>
    <w:rsid w:val="00A85052"/>
    <w:rsid w:val="00A95423"/>
    <w:rsid w:val="00AE191C"/>
    <w:rsid w:val="00B3027A"/>
    <w:rsid w:val="00BC037E"/>
    <w:rsid w:val="00BD7C2A"/>
    <w:rsid w:val="00BE7289"/>
    <w:rsid w:val="00C24378"/>
    <w:rsid w:val="00C40A34"/>
    <w:rsid w:val="00C4312C"/>
    <w:rsid w:val="00CC119A"/>
    <w:rsid w:val="00CD0489"/>
    <w:rsid w:val="00CD421B"/>
    <w:rsid w:val="00D35595"/>
    <w:rsid w:val="00D45CDA"/>
    <w:rsid w:val="00D82A8C"/>
    <w:rsid w:val="00DA40FF"/>
    <w:rsid w:val="00DB0472"/>
    <w:rsid w:val="00DE49B4"/>
    <w:rsid w:val="00DE6B31"/>
    <w:rsid w:val="00E37A18"/>
    <w:rsid w:val="00E43CC3"/>
    <w:rsid w:val="00E46B3E"/>
    <w:rsid w:val="00E848F4"/>
    <w:rsid w:val="00EB098B"/>
    <w:rsid w:val="00EB6A1F"/>
    <w:rsid w:val="00F0594C"/>
    <w:rsid w:val="00FB36A8"/>
    <w:rsid w:val="00FC6F89"/>
    <w:rsid w:val="04471852"/>
    <w:rsid w:val="0580326D"/>
    <w:rsid w:val="079F26CD"/>
    <w:rsid w:val="0B1C0E12"/>
    <w:rsid w:val="0CED5FB6"/>
    <w:rsid w:val="0E2C0CF9"/>
    <w:rsid w:val="0FCE1079"/>
    <w:rsid w:val="0FF8039B"/>
    <w:rsid w:val="10321608"/>
    <w:rsid w:val="169A41B5"/>
    <w:rsid w:val="185F2FAD"/>
    <w:rsid w:val="1C33298F"/>
    <w:rsid w:val="1DFA756F"/>
    <w:rsid w:val="250F506D"/>
    <w:rsid w:val="26BC7A25"/>
    <w:rsid w:val="27C015E3"/>
    <w:rsid w:val="2F1C72B3"/>
    <w:rsid w:val="2F526AE0"/>
    <w:rsid w:val="2FB90D0A"/>
    <w:rsid w:val="30351BF6"/>
    <w:rsid w:val="323C5BAD"/>
    <w:rsid w:val="33C37882"/>
    <w:rsid w:val="33E43D4C"/>
    <w:rsid w:val="36992DB3"/>
    <w:rsid w:val="372752F7"/>
    <w:rsid w:val="3829273C"/>
    <w:rsid w:val="3BFF6CD2"/>
    <w:rsid w:val="3D393726"/>
    <w:rsid w:val="47CC5B62"/>
    <w:rsid w:val="4CFF754E"/>
    <w:rsid w:val="508A3CFF"/>
    <w:rsid w:val="544A6B39"/>
    <w:rsid w:val="54AD3E79"/>
    <w:rsid w:val="5B5309E2"/>
    <w:rsid w:val="5CCF0F34"/>
    <w:rsid w:val="624241E4"/>
    <w:rsid w:val="63365676"/>
    <w:rsid w:val="64200EF2"/>
    <w:rsid w:val="64503DD6"/>
    <w:rsid w:val="659506B8"/>
    <w:rsid w:val="68442DFB"/>
    <w:rsid w:val="6A636C96"/>
    <w:rsid w:val="6C9A748E"/>
    <w:rsid w:val="6E0D2255"/>
    <w:rsid w:val="6EB505AF"/>
    <w:rsid w:val="7AB60825"/>
    <w:rsid w:val="7AF47261"/>
    <w:rsid w:val="7D707C99"/>
    <w:rsid w:val="7EF2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qFormat/>
    <w:uiPriority w:val="0"/>
    <w:rPr>
      <w:rFonts w:ascii="宋体"/>
      <w:sz w:val="18"/>
      <w:szCs w:val="18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7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纯文本1"/>
    <w:basedOn w:val="1"/>
    <w:link w:val="22"/>
    <w:qFormat/>
    <w:uiPriority w:val="0"/>
    <w:pPr>
      <w:adjustRightInd w:val="0"/>
      <w:spacing w:line="360" w:lineRule="atLeast"/>
      <w:textAlignment w:val="baseline"/>
    </w:pPr>
    <w:rPr>
      <w:rFonts w:ascii="宋体" w:hAnsi="Courier New" w:cs="Calibri"/>
      <w:szCs w:val="21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页眉 字符"/>
    <w:basedOn w:val="11"/>
    <w:link w:val="7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8">
    <w:name w:val="标题 1 Char"/>
    <w:basedOn w:val="11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9">
    <w:name w:val="文档结构图 Char"/>
    <w:basedOn w:val="11"/>
    <w:link w:val="6"/>
    <w:qFormat/>
    <w:uiPriority w:val="0"/>
    <w:rPr>
      <w:rFonts w:ascii="宋体"/>
      <w:kern w:val="2"/>
      <w:sz w:val="18"/>
      <w:szCs w:val="18"/>
    </w:rPr>
  </w:style>
  <w:style w:type="character" w:customStyle="1" w:styleId="20">
    <w:name w:val="批注文字 Char"/>
    <w:basedOn w:val="11"/>
    <w:link w:val="7"/>
    <w:qFormat/>
    <w:uiPriority w:val="0"/>
    <w:rPr>
      <w:kern w:val="2"/>
      <w:sz w:val="21"/>
      <w:szCs w:val="24"/>
    </w:rPr>
  </w:style>
  <w:style w:type="character" w:customStyle="1" w:styleId="21">
    <w:name w:val="批注框文本 Char"/>
    <w:basedOn w:val="11"/>
    <w:qFormat/>
    <w:uiPriority w:val="0"/>
    <w:rPr>
      <w:kern w:val="2"/>
      <w:sz w:val="18"/>
      <w:szCs w:val="18"/>
    </w:rPr>
  </w:style>
  <w:style w:type="character" w:customStyle="1" w:styleId="22">
    <w:name w:val="批注主题 Char"/>
    <w:basedOn w:val="20"/>
    <w:link w:val="14"/>
    <w:qFormat/>
    <w:uiPriority w:val="0"/>
    <w:rPr>
      <w:b/>
      <w:bCs/>
    </w:rPr>
  </w:style>
  <w:style w:type="character" w:customStyle="1" w:styleId="23">
    <w:name w:val="font3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4">
    <w:name w:val="font2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  <w:vertAlign w:val="subscript"/>
    </w:rPr>
  </w:style>
  <w:style w:type="paragraph" w:customStyle="1" w:styleId="25">
    <w:name w:val="Normal_1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26">
    <w:name w:val="纯文本11"/>
    <w:basedOn w:val="1"/>
    <w:qFormat/>
    <w:uiPriority w:val="0"/>
    <w:pPr>
      <w:adjustRightInd w:val="0"/>
      <w:spacing w:line="360" w:lineRule="atLeast"/>
      <w:textAlignment w:val="baseline"/>
    </w:pPr>
    <w:rPr>
      <w:rFonts w:ascii="宋体" w:hAnsi="Courier New" w:cs="Calibri"/>
      <w:szCs w:val="21"/>
    </w:rPr>
  </w:style>
  <w:style w:type="paragraph" w:customStyle="1" w:styleId="27">
    <w:name w:val="列出段落11"/>
    <w:basedOn w:val="1"/>
    <w:qFormat/>
    <w:uiPriority w:val="99"/>
    <w:pPr>
      <w:ind w:firstLine="420" w:firstLineChars="200"/>
    </w:pPr>
  </w:style>
  <w:style w:type="character" w:customStyle="1" w:styleId="28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1379</Words>
  <Characters>2691</Characters>
  <Lines>1</Lines>
  <Paragraphs>1</Paragraphs>
  <TotalTime>3</TotalTime>
  <ScaleCrop>false</ScaleCrop>
  <LinksUpToDate>false</LinksUpToDate>
  <CharactersWithSpaces>3071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2024-10-08T08:43:00Z</dcterms:created>
  <dc:creator>Administrator</dc:creator>
  <cp:lastModifiedBy>一个人生活</cp:lastModifiedBy>
  <cp:lastPrinted>2026-06-04T00:26:10Z</cp:lastPrinted>
  <dcterms:modified xsi:type="dcterms:W3CDTF">2026-06-04T00:26:29Z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6DB170712AB4413B80F529BAB507A70B_13</vt:lpwstr>
  </property>
  <property fmtid="{D5CDD505-2E9C-101B-9397-08002B2CF9AE}" pid="4" name="KSOTemplateDocerSaveRecord">
    <vt:lpwstr>eyJoZGlkIjoiYWRiODA1ZjhiNjc5NWY4NTFmNWM2MzM5OTI3OTAxOGUiLCJ1c2VySWQiOiIzMzYzNTA2NjAifQ==</vt:lpwstr>
  </property>
</Properties>
</file>